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atLeast"/>
        <w:rPr>
          <w:rFonts w:ascii="宋体" w:hAnsi="宋体" w:cs="宋体"/>
          <w:kern w:val="0"/>
          <w:sz w:val="36"/>
          <w:szCs w:val="36"/>
          <w:shd w:val="clear" w:color="auto" w:fill="FFFFFF"/>
        </w:rPr>
      </w:pPr>
    </w:p>
    <w:p>
      <w:pPr>
        <w:widowControl/>
        <w:spacing w:line="600" w:lineRule="atLeast"/>
        <w:jc w:val="center"/>
        <w:rPr>
          <w:rFonts w:hint="eastAsia" w:ascii="宋体" w:hAnsi="宋体" w:cs="宋体"/>
          <w:kern w:val="0"/>
          <w:sz w:val="52"/>
          <w:szCs w:val="52"/>
          <w:shd w:val="clear" w:color="auto" w:fill="FFFFFF"/>
        </w:rPr>
      </w:pPr>
      <w:r>
        <w:rPr>
          <w:rFonts w:hint="eastAsia" w:ascii="宋体" w:hAnsi="宋体" w:cs="宋体"/>
          <w:kern w:val="0"/>
          <w:sz w:val="52"/>
          <w:szCs w:val="52"/>
          <w:shd w:val="clear" w:color="auto" w:fill="FFFFFF"/>
        </w:rPr>
        <w:t>蚌埠市第一人民医院和禹会分院病床及病床床头柜采购及安装项目</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14"/>
        <w:ind w:firstLine="560"/>
        <w:rPr>
          <w:sz w:val="28"/>
          <w:szCs w:val="28"/>
        </w:rPr>
      </w:pPr>
    </w:p>
    <w:p>
      <w:pPr>
        <w:ind w:firstLine="1680" w:firstLineChars="600"/>
        <w:jc w:val="left"/>
        <w:rPr>
          <w:rFonts w:ascii="宋体" w:hAnsi="宋体" w:cs="宋体"/>
          <w:sz w:val="28"/>
          <w:szCs w:val="28"/>
          <w:u w:val="single"/>
        </w:rPr>
      </w:pPr>
      <w:r>
        <w:rPr>
          <w:rFonts w:hint="eastAsia" w:ascii="宋体" w:hAnsi="宋体" w:cs="宋体"/>
          <w:sz w:val="28"/>
          <w:szCs w:val="28"/>
        </w:rPr>
        <w:t>编制单位：</w:t>
      </w:r>
      <w:r>
        <w:rPr>
          <w:rFonts w:hint="eastAsia" w:ascii="宋体" w:hAnsi="宋体" w:cs="宋体"/>
          <w:sz w:val="28"/>
          <w:szCs w:val="28"/>
          <w:u w:val="single"/>
        </w:rPr>
        <w:t>蚌埠市第一人民医院</w:t>
      </w:r>
    </w:p>
    <w:p>
      <w:pPr>
        <w:pStyle w:val="14"/>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w:t>
      </w:r>
      <w:r>
        <w:rPr>
          <w:rFonts w:hint="eastAsia" w:ascii="宋体" w:hAnsi="宋体" w:cs="宋体"/>
          <w:sz w:val="28"/>
          <w:szCs w:val="28"/>
          <w:u w:val="single"/>
          <w:lang w:val="en-US" w:eastAsia="zh-CN"/>
        </w:rPr>
        <w:t>3</w:t>
      </w:r>
      <w:r>
        <w:rPr>
          <w:rFonts w:hint="eastAsia" w:ascii="宋体" w:hAnsi="宋体" w:cs="宋体"/>
          <w:sz w:val="28"/>
          <w:szCs w:val="28"/>
          <w:u w:val="single"/>
        </w:rPr>
        <w:t>年</w:t>
      </w:r>
      <w:r>
        <w:rPr>
          <w:rFonts w:hint="eastAsia" w:ascii="宋体" w:hAnsi="宋体" w:cs="宋体"/>
          <w:sz w:val="28"/>
          <w:szCs w:val="28"/>
          <w:u w:val="single"/>
          <w:lang w:val="en-US" w:eastAsia="zh-CN"/>
        </w:rPr>
        <w:t>4</w:t>
      </w:r>
      <w:r>
        <w:rPr>
          <w:rFonts w:hint="eastAsia" w:ascii="宋体" w:hAnsi="宋体" w:cs="宋体"/>
          <w:sz w:val="28"/>
          <w:szCs w:val="28"/>
          <w:u w:val="single"/>
        </w:rPr>
        <w:t>月</w:t>
      </w:r>
      <w:r>
        <w:rPr>
          <w:rFonts w:hint="eastAsia" w:ascii="宋体" w:hAnsi="宋体" w:cs="宋体"/>
          <w:sz w:val="28"/>
          <w:szCs w:val="28"/>
          <w:u w:val="single"/>
          <w:lang w:val="en-US" w:eastAsia="zh-CN"/>
        </w:rPr>
        <w:t>10</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14"/>
        <w:rPr>
          <w:kern w:val="0"/>
          <w:shd w:val="clear" w:color="auto" w:fill="FFFFFF"/>
        </w:rPr>
      </w:pPr>
    </w:p>
    <w:p/>
    <w:p>
      <w:pPr>
        <w:pStyle w:val="14"/>
        <w:rPr>
          <w:kern w:val="0"/>
          <w:shd w:val="clear" w:color="auto" w:fill="FFFFFF"/>
        </w:rPr>
      </w:pPr>
    </w:p>
    <w:p>
      <w:pPr>
        <w:pStyle w:val="14"/>
        <w:rPr>
          <w:kern w:val="0"/>
          <w:shd w:val="clear" w:color="auto" w:fill="FFFFFF"/>
        </w:rPr>
      </w:pPr>
    </w:p>
    <w:p>
      <w:pPr>
        <w:pStyle w:val="14"/>
        <w:rPr>
          <w:kern w:val="0"/>
          <w:shd w:val="clear" w:color="auto" w:fill="FFFFFF"/>
        </w:rPr>
      </w:pPr>
    </w:p>
    <w:p>
      <w:pPr>
        <w:pStyle w:val="14"/>
        <w:rPr>
          <w:kern w:val="0"/>
          <w:shd w:val="clear" w:color="auto" w:fill="FFFFFF"/>
        </w:rPr>
      </w:pPr>
    </w:p>
    <w:p>
      <w:pPr>
        <w:rPr>
          <w:kern w:val="0"/>
          <w:shd w:val="clear" w:color="auto" w:fill="FFFFFF"/>
        </w:rPr>
      </w:pPr>
    </w:p>
    <w:p>
      <w:pPr>
        <w:pStyle w:val="14"/>
        <w:rPr>
          <w:kern w:val="0"/>
          <w:shd w:val="clear" w:color="auto" w:fill="FFFFFF"/>
        </w:rPr>
      </w:pPr>
    </w:p>
    <w:p/>
    <w:p>
      <w:pPr>
        <w:pStyle w:val="14"/>
        <w:rPr>
          <w:kern w:val="0"/>
          <w:shd w:val="clear" w:color="auto" w:fill="FFFFFF"/>
        </w:rPr>
      </w:pPr>
    </w:p>
    <w:p>
      <w:pPr>
        <w:pStyle w:val="14"/>
        <w:rPr>
          <w:kern w:val="0"/>
          <w:shd w:val="clear" w:color="auto" w:fill="FFFFFF"/>
        </w:rPr>
      </w:pPr>
    </w:p>
    <w:p>
      <w:pPr>
        <w:widowControl/>
        <w:numPr>
          <w:ilvl w:val="0"/>
          <w:numId w:val="2"/>
        </w:numPr>
        <w:snapToGrid w:val="0"/>
        <w:spacing w:line="360" w:lineRule="auto"/>
        <w:jc w:val="left"/>
        <w:rPr>
          <w:rFonts w:hint="eastAsia" w:ascii="宋体" w:hAnsi="宋体" w:cs="宋体"/>
          <w:kern w:val="0"/>
          <w:sz w:val="24"/>
          <w:szCs w:val="24"/>
          <w:shd w:val="clear" w:color="auto" w:fill="FFFFFF"/>
        </w:rPr>
      </w:pPr>
      <w:r>
        <w:rPr>
          <w:rFonts w:hint="eastAsia" w:ascii="宋体" w:hAnsi="宋体" w:cs="宋体"/>
          <w:kern w:val="0"/>
          <w:sz w:val="24"/>
          <w:szCs w:val="24"/>
          <w:shd w:val="clear" w:color="auto" w:fill="FFFFFF"/>
        </w:rPr>
        <w:t>项目名称：蚌埠市第一人民医院和禹会分院病床及病床床头柜采购及安装项目</w:t>
      </w:r>
    </w:p>
    <w:p>
      <w:pPr>
        <w:widowControl/>
        <w:numPr>
          <w:numId w:val="0"/>
        </w:numPr>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 xml:space="preserve">2、采购人：蚌埠市第一人民医院   </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3、资金来源：自筹资金</w:t>
      </w:r>
    </w:p>
    <w:p>
      <w:pPr>
        <w:widowControl/>
        <w:snapToGrid w:val="0"/>
        <w:spacing w:line="360" w:lineRule="auto"/>
        <w:jc w:val="left"/>
        <w:rPr>
          <w:rFonts w:ascii="宋体" w:hAnsi="宋体" w:eastAsia="宋体" w:cs="宋体"/>
          <w:kern w:val="0"/>
          <w:sz w:val="24"/>
          <w:szCs w:val="24"/>
          <w:shd w:val="clear" w:color="auto" w:fill="FFFFFF"/>
        </w:rPr>
      </w:pPr>
      <w:r>
        <w:rPr>
          <w:rFonts w:hint="eastAsia" w:ascii="宋体" w:hAnsi="宋体" w:cs="宋体"/>
          <w:kern w:val="0"/>
          <w:sz w:val="24"/>
          <w:szCs w:val="24"/>
          <w:shd w:val="clear" w:color="auto" w:fill="FFFFFF"/>
        </w:rPr>
        <w:t>4、项目编号：ZCGF-BBYY-2023026</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5、主要内容：蚌埠市第一人民医院和禹会分院病床及病床床头柜采购及安装项目，具体详见采购需求。</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6、采购预算： 48.4万元</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7、</w:t>
      </w:r>
      <w:r>
        <w:rPr>
          <w:rFonts w:hint="eastAsia" w:ascii="宋体" w:hAnsi="宋体" w:cs="宋体"/>
          <w:color w:val="auto"/>
          <w:kern w:val="0"/>
          <w:sz w:val="24"/>
          <w:szCs w:val="24"/>
          <w:shd w:val="clear" w:color="auto" w:fill="FFFFFF"/>
          <w:lang w:val="zh-CN" w:eastAsia="zh-CN"/>
        </w:rPr>
        <w:t>质保期</w:t>
      </w:r>
      <w:r>
        <w:rPr>
          <w:rFonts w:hint="eastAsia" w:ascii="宋体" w:hAnsi="宋体" w:cs="宋体"/>
          <w:color w:val="auto"/>
          <w:kern w:val="0"/>
          <w:sz w:val="24"/>
          <w:szCs w:val="24"/>
          <w:shd w:val="clear" w:color="auto" w:fill="FFFFFF"/>
          <w:lang w:val="en-US" w:eastAsia="zh-CN"/>
        </w:rPr>
        <w:t>：整体质保三年</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8、供货安装地点：免费送货至采购人指定地点；</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9、供货期：国产设备15天。</w:t>
      </w:r>
    </w:p>
    <w:p>
      <w:pPr>
        <w:widowControl/>
        <w:snapToGrid w:val="0"/>
        <w:spacing w:line="360" w:lineRule="auto"/>
        <w:jc w:val="left"/>
        <w:rPr>
          <w:rFonts w:hint="eastAsia" w:ascii="宋体" w:hAnsi="宋体" w:cs="宋体"/>
          <w:color w:val="auto"/>
          <w:kern w:val="0"/>
          <w:sz w:val="24"/>
          <w:szCs w:val="24"/>
          <w:shd w:val="clear" w:color="auto" w:fill="FFFFFF"/>
          <w:lang w:val="zh-CN" w:eastAsia="zh-CN"/>
        </w:rPr>
      </w:pPr>
      <w:r>
        <w:rPr>
          <w:rFonts w:hint="eastAsia" w:ascii="宋体" w:hAnsi="宋体" w:cs="宋体"/>
          <w:color w:val="auto"/>
          <w:kern w:val="0"/>
          <w:sz w:val="24"/>
          <w:szCs w:val="24"/>
          <w:shd w:val="clear" w:color="auto" w:fill="FFFFFF"/>
          <w:lang w:val="en-US" w:eastAsia="zh-CN"/>
        </w:rPr>
        <w:t>10、拟采用的评审方法：综合评分法；</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11、付款方式：设备安装、调试、验收合格后凭开具的正规发票及验收合格入库单付50%，三个月付40%，10%作为质保金质保期满且设备无故障后支付。</w:t>
      </w:r>
    </w:p>
    <w:p>
      <w:pPr>
        <w:pStyle w:val="12"/>
        <w:widowControl/>
        <w:shd w:val="clear" w:color="auto" w:fill="FFFFFF"/>
        <w:spacing w:beforeAutospacing="0" w:afterAutospacing="0" w:line="360" w:lineRule="auto"/>
        <w:rPr>
          <w:rFonts w:ascii="宋体" w:hAnsi="宋体" w:cs="宋体"/>
          <w:szCs w:val="24"/>
          <w:highlight w:val="none"/>
          <w:shd w:val="clear" w:color="auto" w:fill="FFFFFF"/>
        </w:rPr>
      </w:pPr>
      <w:r>
        <w:rPr>
          <w:rFonts w:hint="eastAsia" w:ascii="宋体" w:hAnsi="宋体" w:cs="宋体"/>
          <w:szCs w:val="24"/>
          <w:highlight w:val="none"/>
          <w:shd w:val="clear" w:color="auto" w:fill="FFFFFF"/>
        </w:rPr>
        <w:t>1</w:t>
      </w:r>
      <w:r>
        <w:rPr>
          <w:rFonts w:hint="eastAsia" w:ascii="宋体" w:hAnsi="宋体" w:cs="宋体"/>
          <w:szCs w:val="24"/>
          <w:highlight w:val="none"/>
          <w:shd w:val="clear" w:color="auto" w:fill="FFFFFF"/>
          <w:lang w:val="en-US" w:eastAsia="zh-CN"/>
        </w:rPr>
        <w:t>2</w:t>
      </w:r>
      <w:r>
        <w:rPr>
          <w:rFonts w:hint="eastAsia" w:ascii="宋体" w:hAnsi="宋体" w:cs="宋体"/>
          <w:szCs w:val="24"/>
          <w:highlight w:val="none"/>
          <w:shd w:val="clear" w:color="auto" w:fill="FFFFFF"/>
        </w:rPr>
        <w:t>、</w:t>
      </w:r>
      <w:r>
        <w:rPr>
          <w:rFonts w:hint="eastAsia" w:ascii="宋体" w:hAnsi="宋体" w:cs="宋体"/>
          <w:szCs w:val="24"/>
          <w:highlight w:val="none"/>
          <w:shd w:val="clear" w:color="auto" w:fill="FFFFFF"/>
          <w:lang w:val="en-US" w:eastAsia="zh-CN"/>
        </w:rPr>
        <w:t>投标单位</w:t>
      </w:r>
      <w:r>
        <w:rPr>
          <w:rFonts w:hint="eastAsia" w:ascii="宋体" w:hAnsi="宋体" w:cs="宋体"/>
          <w:szCs w:val="24"/>
          <w:highlight w:val="none"/>
          <w:shd w:val="clear" w:color="auto" w:fill="FFFFFF"/>
        </w:rPr>
        <w:t>资格或特别要求：</w:t>
      </w:r>
    </w:p>
    <w:p>
      <w:pPr>
        <w:autoSpaceDE w:val="0"/>
        <w:autoSpaceDN w:val="0"/>
        <w:adjustRightInd w:val="0"/>
        <w:spacing w:line="360" w:lineRule="auto"/>
        <w:jc w:val="left"/>
        <w:rPr>
          <w:rFonts w:hint="eastAsia" w:ascii="宋体" w:hAnsi="宋体"/>
          <w:color w:val="auto"/>
          <w:sz w:val="24"/>
          <w:szCs w:val="28"/>
          <w:highlight w:val="none"/>
        </w:rPr>
      </w:pPr>
      <w:r>
        <w:rPr>
          <w:rFonts w:hint="eastAsia" w:ascii="宋体" w:hAnsi="宋体"/>
          <w:color w:val="0000FF"/>
          <w:sz w:val="24"/>
          <w:szCs w:val="28"/>
          <w:highlight w:val="none"/>
          <w:lang w:val="en-US" w:eastAsia="zh-CN"/>
        </w:rPr>
        <w:t>12</w:t>
      </w:r>
      <w:r>
        <w:rPr>
          <w:rFonts w:hint="eastAsia" w:ascii="宋体" w:hAnsi="宋体"/>
          <w:color w:val="0000FF"/>
          <w:sz w:val="24"/>
          <w:szCs w:val="28"/>
          <w:highlight w:val="none"/>
        </w:rPr>
        <w:t>.1、投标人须拥有有效的营业执照；</w:t>
      </w:r>
      <w:r>
        <w:rPr>
          <w:rFonts w:hint="eastAsia" w:ascii="宋体" w:hAnsi="宋体"/>
          <w:color w:val="auto"/>
          <w:sz w:val="24"/>
          <w:szCs w:val="28"/>
          <w:highlight w:val="none"/>
        </w:rPr>
        <w:t xml:space="preserve"> </w:t>
      </w:r>
    </w:p>
    <w:p>
      <w:pPr>
        <w:autoSpaceDE w:val="0"/>
        <w:autoSpaceDN w:val="0"/>
        <w:adjustRightInd w:val="0"/>
        <w:spacing w:line="360" w:lineRule="auto"/>
        <w:jc w:val="left"/>
        <w:rPr>
          <w:rFonts w:hint="eastAsia" w:ascii="宋体" w:hAnsi="宋体"/>
          <w:color w:val="auto"/>
          <w:sz w:val="24"/>
          <w:szCs w:val="28"/>
          <w:highlight w:val="none"/>
        </w:rPr>
      </w:pPr>
      <w:r>
        <w:rPr>
          <w:rFonts w:hint="eastAsia" w:ascii="宋体" w:hAnsi="宋体"/>
          <w:color w:val="auto"/>
          <w:sz w:val="24"/>
          <w:szCs w:val="28"/>
          <w:highlight w:val="none"/>
          <w:lang w:val="en-US" w:eastAsia="zh-CN"/>
        </w:rPr>
        <w:t>12</w:t>
      </w:r>
      <w:r>
        <w:rPr>
          <w:rFonts w:hint="eastAsia" w:ascii="宋体" w:hAnsi="宋体"/>
          <w:color w:val="auto"/>
          <w:sz w:val="24"/>
          <w:szCs w:val="28"/>
          <w:highlight w:val="none"/>
        </w:rPr>
        <w:t>.</w:t>
      </w:r>
      <w:r>
        <w:rPr>
          <w:rFonts w:hint="eastAsia" w:ascii="宋体" w:hAnsi="宋体"/>
          <w:color w:val="auto"/>
          <w:sz w:val="24"/>
          <w:szCs w:val="28"/>
          <w:highlight w:val="none"/>
          <w:lang w:val="en-US" w:eastAsia="zh-CN"/>
        </w:rPr>
        <w:t>2</w:t>
      </w:r>
      <w:r>
        <w:rPr>
          <w:rFonts w:hint="eastAsia" w:ascii="宋体" w:hAnsi="宋体"/>
          <w:color w:val="auto"/>
          <w:sz w:val="24"/>
          <w:szCs w:val="28"/>
          <w:highlight w:val="none"/>
        </w:rPr>
        <w:t>投标人所投产品须具有有效的医疗器械注册证（属于第二类、第三类医疗器械时）或</w:t>
      </w:r>
      <w:r>
        <w:rPr>
          <w:rFonts w:hint="eastAsia" w:ascii="宋体" w:hAnsi="宋体" w:eastAsia="宋体" w:cs="Times New Roman"/>
          <w:color w:val="0000FF"/>
          <w:sz w:val="24"/>
          <w:szCs w:val="28"/>
          <w:highlight w:val="none"/>
        </w:rPr>
        <w:t>已完成产品备案并获取备案编号（属于第一类医疗器械时）。</w:t>
      </w:r>
    </w:p>
    <w:p>
      <w:pPr>
        <w:autoSpaceDE w:val="0"/>
        <w:autoSpaceDN w:val="0"/>
        <w:adjustRightInd w:val="0"/>
        <w:spacing w:line="360" w:lineRule="auto"/>
        <w:jc w:val="left"/>
        <w:rPr>
          <w:rFonts w:hint="eastAsia" w:ascii="宋体" w:hAnsi="宋体" w:eastAsia="宋体" w:cs="Times New Roman"/>
          <w:color w:val="0000FF"/>
          <w:sz w:val="24"/>
          <w:szCs w:val="28"/>
          <w:highlight w:val="none"/>
        </w:rPr>
      </w:pPr>
      <w:r>
        <w:rPr>
          <w:rFonts w:hint="eastAsia" w:ascii="宋体" w:hAnsi="宋体"/>
          <w:color w:val="auto"/>
          <w:sz w:val="24"/>
          <w:szCs w:val="28"/>
          <w:highlight w:val="none"/>
          <w:lang w:val="en-US" w:eastAsia="zh-CN"/>
        </w:rPr>
        <w:t>12</w:t>
      </w:r>
      <w:r>
        <w:rPr>
          <w:rFonts w:hint="eastAsia" w:ascii="宋体" w:hAnsi="宋体"/>
          <w:color w:val="auto"/>
          <w:sz w:val="24"/>
          <w:szCs w:val="28"/>
          <w:highlight w:val="none"/>
        </w:rPr>
        <w:t>.</w:t>
      </w:r>
      <w:r>
        <w:rPr>
          <w:rFonts w:hint="eastAsia" w:ascii="宋体" w:hAnsi="宋体"/>
          <w:color w:val="auto"/>
          <w:sz w:val="24"/>
          <w:szCs w:val="28"/>
          <w:highlight w:val="none"/>
          <w:lang w:val="en-US" w:eastAsia="zh-CN"/>
        </w:rPr>
        <w:t>3</w:t>
      </w:r>
      <w:r>
        <w:rPr>
          <w:rFonts w:hint="eastAsia" w:ascii="宋体" w:hAnsi="宋体"/>
          <w:color w:val="auto"/>
          <w:sz w:val="24"/>
          <w:szCs w:val="28"/>
          <w:highlight w:val="none"/>
        </w:rPr>
        <w:t>投标人为所投产品的生产企业，须具有有效的医疗器械生产许可证（属于第二类、第三类医疗器械时）或</w:t>
      </w:r>
      <w:r>
        <w:rPr>
          <w:rFonts w:hint="eastAsia" w:ascii="宋体" w:hAnsi="宋体" w:eastAsia="宋体" w:cs="Times New Roman"/>
          <w:color w:val="0000FF"/>
          <w:sz w:val="24"/>
          <w:szCs w:val="28"/>
          <w:highlight w:val="none"/>
        </w:rPr>
        <w:t>已完成生产备案并获取备案编号（属于第一类医疗器械时）。</w:t>
      </w:r>
    </w:p>
    <w:p>
      <w:pPr>
        <w:autoSpaceDE w:val="0"/>
        <w:autoSpaceDN w:val="0"/>
        <w:adjustRightInd w:val="0"/>
        <w:spacing w:line="360" w:lineRule="auto"/>
        <w:jc w:val="left"/>
        <w:rPr>
          <w:rFonts w:hint="eastAsia" w:ascii="宋体" w:hAnsi="宋体"/>
          <w:color w:val="auto"/>
          <w:sz w:val="24"/>
          <w:szCs w:val="28"/>
          <w:highlight w:val="none"/>
        </w:rPr>
      </w:pPr>
      <w:r>
        <w:rPr>
          <w:rFonts w:hint="eastAsia" w:ascii="宋体" w:hAnsi="宋体"/>
          <w:color w:val="auto"/>
          <w:sz w:val="24"/>
          <w:szCs w:val="28"/>
          <w:highlight w:val="none"/>
          <w:lang w:val="en-US" w:eastAsia="zh-CN"/>
        </w:rPr>
        <w:t>12</w:t>
      </w:r>
      <w:r>
        <w:rPr>
          <w:rFonts w:hint="eastAsia" w:ascii="宋体" w:hAnsi="宋体"/>
          <w:color w:val="auto"/>
          <w:sz w:val="24"/>
          <w:szCs w:val="28"/>
          <w:highlight w:val="none"/>
        </w:rPr>
        <w:t>.</w:t>
      </w:r>
      <w:r>
        <w:rPr>
          <w:rFonts w:hint="eastAsia" w:ascii="宋体" w:hAnsi="宋体"/>
          <w:color w:val="auto"/>
          <w:sz w:val="24"/>
          <w:szCs w:val="28"/>
          <w:highlight w:val="none"/>
          <w:lang w:val="en-US" w:eastAsia="zh-CN"/>
        </w:rPr>
        <w:t>4</w:t>
      </w:r>
      <w:r>
        <w:rPr>
          <w:rFonts w:hint="eastAsia" w:ascii="宋体" w:hAnsi="宋体"/>
          <w:color w:val="auto"/>
          <w:sz w:val="24"/>
          <w:szCs w:val="28"/>
          <w:highlight w:val="none"/>
        </w:rPr>
        <w:t>投标人为经营企业时，须具有有效的医疗器械经营许可证（第三类医疗器械时）或</w:t>
      </w:r>
      <w:r>
        <w:rPr>
          <w:rFonts w:hint="eastAsia" w:ascii="宋体" w:hAnsi="宋体" w:eastAsia="宋体" w:cs="Times New Roman"/>
          <w:color w:val="0000FF"/>
          <w:sz w:val="24"/>
          <w:szCs w:val="28"/>
          <w:highlight w:val="none"/>
        </w:rPr>
        <w:t>已完成经营备案并获取备案编号</w:t>
      </w:r>
      <w:r>
        <w:rPr>
          <w:rFonts w:hint="eastAsia" w:ascii="宋体" w:hAnsi="宋体"/>
          <w:color w:val="auto"/>
          <w:sz w:val="24"/>
          <w:szCs w:val="28"/>
          <w:highlight w:val="none"/>
        </w:rPr>
        <w:t>（属于</w:t>
      </w:r>
      <w:r>
        <w:rPr>
          <w:rFonts w:hint="eastAsia" w:ascii="宋体" w:hAnsi="宋体"/>
          <w:color w:val="0000FF"/>
          <w:sz w:val="24"/>
          <w:szCs w:val="28"/>
          <w:highlight w:val="none"/>
        </w:rPr>
        <w:t>第</w:t>
      </w:r>
      <w:r>
        <w:rPr>
          <w:rFonts w:hint="eastAsia" w:ascii="宋体" w:hAnsi="宋体"/>
          <w:color w:val="0000FF"/>
          <w:sz w:val="24"/>
          <w:szCs w:val="28"/>
          <w:highlight w:val="none"/>
          <w:lang w:val="en-US" w:eastAsia="zh-CN"/>
        </w:rPr>
        <w:t>一</w:t>
      </w:r>
      <w:r>
        <w:rPr>
          <w:rFonts w:hint="eastAsia" w:ascii="宋体" w:hAnsi="宋体"/>
          <w:color w:val="0000FF"/>
          <w:sz w:val="24"/>
          <w:szCs w:val="28"/>
          <w:highlight w:val="none"/>
        </w:rPr>
        <w:t>类医疗器械时</w:t>
      </w:r>
      <w:r>
        <w:rPr>
          <w:rFonts w:hint="eastAsia" w:ascii="宋体" w:hAnsi="宋体"/>
          <w:color w:val="auto"/>
          <w:sz w:val="24"/>
          <w:szCs w:val="28"/>
          <w:highlight w:val="none"/>
        </w:rPr>
        <w:t>）。</w:t>
      </w:r>
    </w:p>
    <w:p>
      <w:pPr>
        <w:autoSpaceDE w:val="0"/>
        <w:autoSpaceDN w:val="0"/>
        <w:adjustRightInd w:val="0"/>
        <w:spacing w:line="360" w:lineRule="auto"/>
        <w:jc w:val="left"/>
        <w:rPr>
          <w:rFonts w:hint="eastAsia" w:ascii="宋体" w:hAnsi="宋体" w:eastAsia="宋体" w:cs="Times New Roman"/>
          <w:color w:val="0000FF"/>
          <w:sz w:val="24"/>
          <w:szCs w:val="28"/>
          <w:highlight w:val="none"/>
        </w:rPr>
      </w:pPr>
      <w:r>
        <w:rPr>
          <w:rFonts w:hint="eastAsia" w:ascii="宋体" w:hAnsi="宋体" w:eastAsia="宋体" w:cs="Times New Roman"/>
          <w:color w:val="0000FF"/>
          <w:sz w:val="24"/>
          <w:szCs w:val="28"/>
          <w:highlight w:val="none"/>
          <w:lang w:val="en-US" w:eastAsia="zh-CN"/>
        </w:rPr>
        <w:t>12</w:t>
      </w:r>
      <w:r>
        <w:rPr>
          <w:rFonts w:hint="eastAsia" w:ascii="宋体" w:hAnsi="宋体" w:eastAsia="宋体" w:cs="Times New Roman"/>
          <w:color w:val="0000FF"/>
          <w:sz w:val="24"/>
          <w:szCs w:val="28"/>
          <w:highlight w:val="none"/>
        </w:rPr>
        <w:t>.</w:t>
      </w:r>
      <w:r>
        <w:rPr>
          <w:rFonts w:hint="eastAsia" w:ascii="宋体" w:hAnsi="宋体" w:eastAsia="宋体" w:cs="Times New Roman"/>
          <w:color w:val="0000FF"/>
          <w:sz w:val="24"/>
          <w:szCs w:val="28"/>
          <w:highlight w:val="none"/>
          <w:lang w:val="en-US" w:eastAsia="zh-CN"/>
        </w:rPr>
        <w:t>5</w:t>
      </w:r>
      <w:r>
        <w:rPr>
          <w:rFonts w:hint="eastAsia" w:ascii="宋体" w:hAnsi="宋体" w:eastAsia="宋体" w:cs="Times New Roman"/>
          <w:color w:val="0000FF"/>
          <w:sz w:val="24"/>
          <w:szCs w:val="28"/>
          <w:highlight w:val="none"/>
        </w:rPr>
        <w:t>投标人所投设备为国产的，中标后须提供投标产品制造商（也可由制造商的中国销售公司或产品全国总代理公司或区域代理公司出具，但须同时提供能证明出具授权的单位具有相应合法代理身份的有效证明）针对本次项目投标出具的有效授权书（函）；</w:t>
      </w:r>
    </w:p>
    <w:p>
      <w:pPr>
        <w:autoSpaceDE w:val="0"/>
        <w:autoSpaceDN w:val="0"/>
        <w:adjustRightInd w:val="0"/>
        <w:spacing w:line="360" w:lineRule="auto"/>
        <w:jc w:val="left"/>
        <w:rPr>
          <w:rFonts w:hint="eastAsia" w:ascii="宋体" w:hAnsi="宋体"/>
          <w:sz w:val="24"/>
          <w:szCs w:val="28"/>
          <w:highlight w:val="none"/>
        </w:rPr>
      </w:pPr>
      <w:r>
        <w:rPr>
          <w:rFonts w:hint="eastAsia" w:ascii="宋体" w:hAnsi="宋体"/>
          <w:sz w:val="24"/>
          <w:szCs w:val="28"/>
          <w:highlight w:val="none"/>
          <w:lang w:val="en-US" w:eastAsia="zh-CN"/>
        </w:rPr>
        <w:t>12</w:t>
      </w:r>
      <w:r>
        <w:rPr>
          <w:rFonts w:hint="eastAsia" w:ascii="宋体" w:hAnsi="宋体"/>
          <w:sz w:val="24"/>
          <w:szCs w:val="28"/>
          <w:highlight w:val="none"/>
        </w:rPr>
        <w:t>.</w:t>
      </w:r>
      <w:r>
        <w:rPr>
          <w:rFonts w:hint="eastAsia" w:ascii="宋体" w:hAnsi="宋体"/>
          <w:sz w:val="24"/>
          <w:szCs w:val="28"/>
          <w:highlight w:val="none"/>
          <w:lang w:val="en-US" w:eastAsia="zh-CN"/>
        </w:rPr>
        <w:t>6</w:t>
      </w:r>
      <w:r>
        <w:rPr>
          <w:rFonts w:hint="eastAsia" w:ascii="宋体" w:hAnsi="宋体"/>
          <w:sz w:val="24"/>
          <w:szCs w:val="28"/>
          <w:highlight w:val="none"/>
        </w:rPr>
        <w:t>、本项目采用资格后审，不接受联合体投标；</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lang w:val="en-US" w:eastAsia="zh-CN"/>
        </w:rPr>
        <w:t>12.7、</w:t>
      </w:r>
      <w:bookmarkStart w:id="0" w:name="_GoBack"/>
      <w:bookmarkEnd w:id="0"/>
      <w:r>
        <w:rPr>
          <w:rFonts w:hint="eastAsia" w:ascii="宋体" w:hAnsi="宋体"/>
          <w:sz w:val="24"/>
          <w:szCs w:val="28"/>
          <w:highlight w:val="none"/>
        </w:rPr>
        <w:t>投标单位存在以下不良信用记录情形之一的，不得推荐为成交候选供应商，不得确定为成交供应商：</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①投标单位被人民法院列入失信被执行人的；</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②投标单位或其法定代表人或拟派项目负责人被人民检察院列入行贿犯罪档案的；</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③投标单位被工商行政管理部门列入企业经营异常名录的；</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④投标单位被税务部门列入重大税收违法案件当事人名单的；</w:t>
      </w:r>
    </w:p>
    <w:p>
      <w:pPr>
        <w:autoSpaceDE w:val="0"/>
        <w:autoSpaceDN w:val="0"/>
        <w:adjustRightInd w:val="0"/>
        <w:spacing w:line="360" w:lineRule="auto"/>
        <w:jc w:val="left"/>
        <w:rPr>
          <w:rFonts w:ascii="宋体" w:hAnsi="宋体" w:eastAsia="宋体" w:cs="Times New Roman"/>
          <w:b/>
          <w:sz w:val="28"/>
          <w:szCs w:val="28"/>
          <w:highlight w:val="none"/>
        </w:rPr>
      </w:pPr>
      <w:r>
        <w:rPr>
          <w:rFonts w:hint="eastAsia" w:ascii="宋体" w:hAnsi="宋体"/>
          <w:sz w:val="24"/>
          <w:szCs w:val="28"/>
          <w:highlight w:val="none"/>
        </w:rPr>
        <w:t>⑤投标单位被政府采购监管部门列入政府采购严重违法失信行为记录名单的。</w:t>
      </w:r>
    </w:p>
    <w:p>
      <w:pPr>
        <w:pStyle w:val="4"/>
        <w:numPr>
          <w:ilvl w:val="0"/>
          <w:numId w:val="0"/>
        </w:numPr>
        <w:ind w:left="425"/>
        <w:jc w:val="center"/>
        <w:rPr>
          <w:rFonts w:hint="default" w:eastAsiaTheme="minorEastAsia"/>
          <w:sz w:val="44"/>
          <w:szCs w:val="44"/>
          <w:lang w:val="en-US" w:eastAsia="zh-CN"/>
        </w:rPr>
      </w:pPr>
      <w:r>
        <w:rPr>
          <w:rFonts w:hint="eastAsia"/>
          <w:sz w:val="44"/>
          <w:szCs w:val="44"/>
          <w:lang w:val="en-US" w:eastAsia="zh-CN"/>
        </w:rPr>
        <w:t>蚌埠市第一人民医院和禹会分院病床及病床床头柜采购及安装项目功能需求</w:t>
      </w:r>
    </w:p>
    <w:p>
      <w:pPr>
        <w:spacing w:line="120" w:lineRule="auto"/>
        <w:ind w:left="-420" w:leftChars="-200"/>
        <w:rPr>
          <w:rFonts w:ascii="仿宋" w:hAnsi="仿宋" w:eastAsia="仿宋" w:cs="仿宋"/>
          <w:sz w:val="28"/>
          <w:szCs w:val="28"/>
        </w:rPr>
      </w:pPr>
      <w:r>
        <w:rPr>
          <w:rFonts w:hint="eastAsia" w:ascii="仿宋" w:hAnsi="仿宋" w:eastAsia="仿宋" w:cs="仿宋"/>
          <w:sz w:val="28"/>
          <w:szCs w:val="28"/>
        </w:rPr>
        <w:t>一、总体要求</w:t>
      </w:r>
    </w:p>
    <w:p>
      <w:pPr>
        <w:spacing w:line="120" w:lineRule="auto"/>
        <w:ind w:left="-420" w:leftChars="-200"/>
        <w:rPr>
          <w:rFonts w:ascii="仿宋" w:hAnsi="仿宋" w:eastAsia="仿宋" w:cs="仿宋"/>
          <w:sz w:val="28"/>
          <w:szCs w:val="28"/>
        </w:rPr>
      </w:pPr>
      <w:r>
        <w:rPr>
          <w:rFonts w:hint="eastAsia" w:ascii="仿宋" w:hAnsi="仿宋" w:eastAsia="仿宋" w:cs="仿宋"/>
          <w:sz w:val="28"/>
          <w:szCs w:val="28"/>
        </w:rPr>
        <w:t>1.到货期：国产设备15天。</w:t>
      </w:r>
    </w:p>
    <w:p>
      <w:pPr>
        <w:spacing w:line="120" w:lineRule="auto"/>
        <w:ind w:left="-420" w:leftChars="-200"/>
        <w:rPr>
          <w:rFonts w:ascii="仿宋" w:hAnsi="仿宋" w:eastAsia="仿宋" w:cs="仿宋"/>
          <w:sz w:val="28"/>
          <w:szCs w:val="28"/>
        </w:rPr>
      </w:pPr>
      <w:r>
        <w:rPr>
          <w:rFonts w:hint="eastAsia" w:ascii="仿宋" w:hAnsi="仿宋" w:eastAsia="仿宋" w:cs="仿宋"/>
          <w:sz w:val="28"/>
          <w:szCs w:val="28"/>
        </w:rPr>
        <w:t>2.质保期：整体质保三年。</w:t>
      </w:r>
    </w:p>
    <w:p>
      <w:pPr>
        <w:spacing w:line="120" w:lineRule="auto"/>
        <w:ind w:left="-420" w:leftChars="-200"/>
        <w:rPr>
          <w:rFonts w:ascii="仿宋" w:hAnsi="仿宋" w:eastAsia="仿宋" w:cs="仿宋"/>
          <w:sz w:val="28"/>
          <w:szCs w:val="28"/>
        </w:rPr>
      </w:pPr>
      <w:r>
        <w:rPr>
          <w:rFonts w:hint="eastAsia" w:ascii="仿宋" w:hAnsi="仿宋" w:eastAsia="仿宋" w:cs="仿宋"/>
          <w:sz w:val="28"/>
          <w:szCs w:val="28"/>
        </w:rPr>
        <w:t>3.付款方式：设备安装、调试、验收合格后凭开具的正规发票及验收合格入库单付50%，三个月付40%，10%作为质保金质保期满且设备无故障后支付。</w:t>
      </w:r>
    </w:p>
    <w:p>
      <w:pPr>
        <w:spacing w:line="120" w:lineRule="auto"/>
        <w:ind w:left="-420" w:leftChars="-200"/>
        <w:rPr>
          <w:rFonts w:ascii="仿宋" w:hAnsi="仿宋" w:eastAsia="仿宋" w:cs="仿宋"/>
          <w:sz w:val="28"/>
          <w:szCs w:val="28"/>
        </w:rPr>
      </w:pPr>
      <w:r>
        <w:rPr>
          <w:rFonts w:hint="eastAsia" w:ascii="仿宋" w:hAnsi="仿宋" w:eastAsia="仿宋" w:cs="仿宋"/>
          <w:sz w:val="28"/>
          <w:szCs w:val="28"/>
        </w:rPr>
        <w:t>4.耗材及易损件价格清单单独列出。</w:t>
      </w:r>
    </w:p>
    <w:p>
      <w:pPr>
        <w:spacing w:line="120" w:lineRule="auto"/>
        <w:ind w:left="-420" w:leftChars="-200"/>
        <w:rPr>
          <w:rFonts w:ascii="仿宋" w:hAnsi="仿宋" w:eastAsia="仿宋" w:cs="仿宋"/>
          <w:sz w:val="28"/>
          <w:szCs w:val="28"/>
        </w:rPr>
      </w:pPr>
      <w:r>
        <w:rPr>
          <w:rFonts w:hint="eastAsia" w:ascii="仿宋" w:hAnsi="仿宋" w:eastAsia="仿宋" w:cs="仿宋"/>
          <w:sz w:val="28"/>
          <w:szCs w:val="28"/>
        </w:rPr>
        <w:t>二、设备清单</w:t>
      </w:r>
    </w:p>
    <w:p>
      <w:pPr>
        <w:spacing w:line="120" w:lineRule="auto"/>
        <w:ind w:left="-420" w:leftChars="-200" w:firstLine="560" w:firstLineChars="200"/>
        <w:rPr>
          <w:rFonts w:ascii="仿宋" w:hAnsi="仿宋" w:eastAsia="仿宋" w:cs="仿宋"/>
          <w:color w:val="000000"/>
          <w:kern w:val="0"/>
          <w:sz w:val="28"/>
          <w:szCs w:val="28"/>
        </w:rPr>
      </w:pPr>
      <w:r>
        <w:rPr>
          <w:rFonts w:hint="eastAsia" w:ascii="仿宋" w:hAnsi="仿宋" w:eastAsia="仿宋" w:cs="仿宋"/>
          <w:sz w:val="28"/>
          <w:szCs w:val="28"/>
        </w:rPr>
        <w:t>采购病床1</w:t>
      </w:r>
      <w:r>
        <w:rPr>
          <w:rFonts w:ascii="仿宋" w:hAnsi="仿宋" w:eastAsia="仿宋" w:cs="仿宋"/>
          <w:sz w:val="28"/>
          <w:szCs w:val="28"/>
        </w:rPr>
        <w:t>50</w:t>
      </w:r>
      <w:r>
        <w:rPr>
          <w:rFonts w:hint="eastAsia" w:ascii="仿宋" w:hAnsi="仿宋" w:eastAsia="仿宋" w:cs="仿宋"/>
          <w:sz w:val="28"/>
          <w:szCs w:val="28"/>
        </w:rPr>
        <w:t>张预算金额1</w:t>
      </w:r>
      <w:r>
        <w:rPr>
          <w:rFonts w:ascii="仿宋" w:hAnsi="仿宋" w:eastAsia="仿宋" w:cs="仿宋"/>
          <w:sz w:val="28"/>
          <w:szCs w:val="28"/>
        </w:rPr>
        <w:t>8</w:t>
      </w:r>
      <w:r>
        <w:rPr>
          <w:rFonts w:hint="eastAsia" w:ascii="仿宋" w:hAnsi="仿宋" w:eastAsia="仿宋" w:cs="仿宋"/>
          <w:sz w:val="28"/>
          <w:szCs w:val="28"/>
        </w:rPr>
        <w:t>万元，</w:t>
      </w:r>
      <w:r>
        <w:rPr>
          <w:rFonts w:hint="eastAsia" w:ascii="仿宋" w:hAnsi="仿宋" w:eastAsia="仿宋"/>
          <w:color w:val="000000"/>
          <w:sz w:val="28"/>
          <w:szCs w:val="28"/>
        </w:rPr>
        <w:t>病床</w:t>
      </w:r>
      <w:r>
        <w:rPr>
          <w:rFonts w:hint="eastAsia" w:ascii="仿宋" w:hAnsi="仿宋" w:eastAsia="仿宋" w:cs="仿宋"/>
          <w:sz w:val="28"/>
          <w:szCs w:val="28"/>
        </w:rPr>
        <w:t>床头柜9</w:t>
      </w:r>
      <w:r>
        <w:rPr>
          <w:rFonts w:ascii="仿宋" w:hAnsi="仿宋" w:eastAsia="仿宋" w:cs="仿宋"/>
          <w:sz w:val="28"/>
          <w:szCs w:val="28"/>
        </w:rPr>
        <w:t>50</w:t>
      </w:r>
      <w:r>
        <w:rPr>
          <w:rFonts w:hint="eastAsia" w:ascii="仿宋" w:hAnsi="仿宋" w:eastAsia="仿宋" w:cs="仿宋"/>
          <w:sz w:val="28"/>
          <w:szCs w:val="28"/>
        </w:rPr>
        <w:t>个预算金额3</w:t>
      </w:r>
      <w:r>
        <w:rPr>
          <w:rFonts w:ascii="仿宋" w:hAnsi="仿宋" w:eastAsia="仿宋" w:cs="仿宋"/>
          <w:sz w:val="28"/>
          <w:szCs w:val="28"/>
        </w:rPr>
        <w:t>0.4</w:t>
      </w:r>
      <w:r>
        <w:rPr>
          <w:rFonts w:hint="eastAsia" w:ascii="仿宋" w:hAnsi="仿宋" w:eastAsia="仿宋" w:cs="仿宋"/>
          <w:sz w:val="28"/>
          <w:szCs w:val="28"/>
        </w:rPr>
        <w:t>万元，预算总金额4</w:t>
      </w:r>
      <w:r>
        <w:rPr>
          <w:rFonts w:ascii="仿宋" w:hAnsi="仿宋" w:eastAsia="仿宋" w:cs="仿宋"/>
          <w:sz w:val="28"/>
          <w:szCs w:val="28"/>
        </w:rPr>
        <w:t>8.4</w:t>
      </w:r>
      <w:r>
        <w:rPr>
          <w:rFonts w:hint="eastAsia" w:ascii="仿宋" w:hAnsi="仿宋" w:eastAsia="仿宋" w:cs="仿宋"/>
          <w:sz w:val="28"/>
          <w:szCs w:val="28"/>
        </w:rPr>
        <w:t>万元。其中：</w:t>
      </w:r>
      <w:r>
        <w:rPr>
          <w:rFonts w:hint="eastAsia" w:ascii="仿宋" w:hAnsi="仿宋" w:eastAsia="仿宋" w:cs="仿宋"/>
          <w:color w:val="000000"/>
          <w:kern w:val="0"/>
          <w:sz w:val="28"/>
          <w:szCs w:val="28"/>
        </w:rPr>
        <w:t>第一人民医院采购金额31.68万元，禹会分院采购金额16.72万元。</w:t>
      </w:r>
    </w:p>
    <w:p>
      <w:pPr>
        <w:spacing w:line="192" w:lineRule="auto"/>
        <w:ind w:left="-420" w:leftChars="-200" w:firstLine="560" w:firstLineChars="200"/>
        <w:rPr>
          <w:rFonts w:ascii="仿宋" w:hAnsi="仿宋" w:eastAsia="仿宋" w:cs="仿宋"/>
          <w:sz w:val="28"/>
          <w:szCs w:val="28"/>
        </w:rPr>
      </w:pPr>
      <w:r>
        <w:rPr>
          <w:rFonts w:hint="eastAsia" w:ascii="仿宋" w:hAnsi="仿宋" w:eastAsia="仿宋" w:cs="仿宋"/>
          <w:color w:val="000000"/>
          <w:kern w:val="0"/>
          <w:sz w:val="28"/>
          <w:szCs w:val="28"/>
        </w:rPr>
        <w:t>清单如下：</w:t>
      </w:r>
    </w:p>
    <w:tbl>
      <w:tblPr>
        <w:tblStyle w:val="15"/>
        <w:tblpPr w:leftFromText="180" w:rightFromText="180" w:vertAnchor="text" w:tblpXSpec="center" w:tblpY="1"/>
        <w:tblOverlap w:val="never"/>
        <w:tblW w:w="89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2126"/>
        <w:gridCol w:w="1701"/>
        <w:gridCol w:w="992"/>
        <w:gridCol w:w="992"/>
        <w:gridCol w:w="2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8926" w:type="dxa"/>
            <w:gridSpan w:val="6"/>
            <w:vAlign w:val="center"/>
          </w:tcPr>
          <w:p>
            <w:pPr>
              <w:snapToGrid w:val="0"/>
              <w:spacing w:line="192" w:lineRule="auto"/>
              <w:ind w:left="-420" w:leftChars="-200" w:firstLine="324" w:firstLineChars="116"/>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（一）第一人民医院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88"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序号</w:t>
            </w:r>
          </w:p>
        </w:tc>
        <w:tc>
          <w:tcPr>
            <w:tcW w:w="2126"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设备名称</w:t>
            </w:r>
          </w:p>
        </w:tc>
        <w:tc>
          <w:tcPr>
            <w:tcW w:w="1701"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产地</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数量</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单位</w:t>
            </w:r>
          </w:p>
        </w:tc>
        <w:tc>
          <w:tcPr>
            <w:tcW w:w="2127" w:type="dxa"/>
            <w:vAlign w:val="center"/>
          </w:tcPr>
          <w:p>
            <w:pPr>
              <w:snapToGrid w:val="0"/>
              <w:spacing w:line="192" w:lineRule="auto"/>
              <w:ind w:left="-420" w:leftChars="-200" w:firstLine="324" w:firstLineChars="116"/>
              <w:rPr>
                <w:rFonts w:ascii="仿宋" w:hAnsi="仿宋" w:eastAsia="仿宋" w:cs="仿宋"/>
                <w:color w:val="000000"/>
                <w:kern w:val="0"/>
                <w:sz w:val="28"/>
                <w:szCs w:val="28"/>
              </w:rPr>
            </w:pPr>
            <w:r>
              <w:rPr>
                <w:rFonts w:hint="eastAsia" w:ascii="仿宋" w:hAnsi="仿宋" w:eastAsia="仿宋" w:cs="仿宋"/>
                <w:color w:val="000000"/>
                <w:kern w:val="0"/>
                <w:sz w:val="28"/>
                <w:szCs w:val="28"/>
              </w:rPr>
              <w:t>预算价（万元）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988"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w:t>
            </w:r>
          </w:p>
        </w:tc>
        <w:tc>
          <w:tcPr>
            <w:tcW w:w="2126" w:type="dxa"/>
            <w:vAlign w:val="center"/>
          </w:tcPr>
          <w:p>
            <w:pPr>
              <w:widowControl/>
              <w:spacing w:line="192" w:lineRule="auto"/>
              <w:jc w:val="center"/>
              <w:rPr>
                <w:rFonts w:ascii="仿宋" w:hAnsi="仿宋" w:eastAsia="仿宋"/>
                <w:color w:val="000000"/>
                <w:sz w:val="28"/>
                <w:szCs w:val="28"/>
              </w:rPr>
            </w:pPr>
            <w:r>
              <w:rPr>
                <w:rFonts w:hint="eastAsia" w:ascii="仿宋" w:hAnsi="仿宋" w:eastAsia="仿宋"/>
                <w:color w:val="000000"/>
                <w:sz w:val="28"/>
                <w:szCs w:val="28"/>
              </w:rPr>
              <w:t>病床</w:t>
            </w:r>
          </w:p>
        </w:tc>
        <w:tc>
          <w:tcPr>
            <w:tcW w:w="1701" w:type="dxa"/>
            <w:vAlign w:val="center"/>
          </w:tcPr>
          <w:p>
            <w:pPr>
              <w:snapToGrid w:val="0"/>
              <w:spacing w:line="192" w:lineRule="auto"/>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国产</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4</w:t>
            </w:r>
            <w:r>
              <w:rPr>
                <w:rFonts w:ascii="仿宋" w:hAnsi="仿宋" w:eastAsia="仿宋" w:cs="仿宋"/>
                <w:color w:val="000000"/>
                <w:kern w:val="0"/>
                <w:sz w:val="28"/>
                <w:szCs w:val="28"/>
              </w:rPr>
              <w:t>0</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张</w:t>
            </w:r>
          </w:p>
        </w:tc>
        <w:tc>
          <w:tcPr>
            <w:tcW w:w="2127" w:type="dxa"/>
            <w:vAlign w:val="center"/>
          </w:tcPr>
          <w:p>
            <w:pPr>
              <w:widowControl/>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4</w:t>
            </w:r>
            <w:r>
              <w:rPr>
                <w:rFonts w:ascii="仿宋" w:hAnsi="仿宋" w:eastAsia="仿宋" w:cs="仿宋"/>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988"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2</w:t>
            </w:r>
          </w:p>
        </w:tc>
        <w:tc>
          <w:tcPr>
            <w:tcW w:w="2126" w:type="dxa"/>
            <w:vAlign w:val="center"/>
          </w:tcPr>
          <w:p>
            <w:pPr>
              <w:widowControl/>
              <w:spacing w:line="192" w:lineRule="auto"/>
              <w:jc w:val="center"/>
              <w:rPr>
                <w:rFonts w:ascii="仿宋" w:hAnsi="仿宋" w:eastAsia="仿宋" w:cs="宋体"/>
                <w:color w:val="000000"/>
                <w:kern w:val="0"/>
                <w:sz w:val="28"/>
                <w:szCs w:val="28"/>
              </w:rPr>
            </w:pPr>
            <w:r>
              <w:rPr>
                <w:rFonts w:hint="eastAsia" w:ascii="仿宋" w:hAnsi="仿宋" w:eastAsia="仿宋"/>
                <w:color w:val="000000"/>
                <w:sz w:val="28"/>
                <w:szCs w:val="28"/>
              </w:rPr>
              <w:t>病床</w:t>
            </w:r>
            <w:r>
              <w:rPr>
                <w:rFonts w:hint="eastAsia" w:ascii="仿宋" w:hAnsi="仿宋" w:eastAsia="仿宋" w:cs="宋体"/>
                <w:color w:val="000000"/>
                <w:kern w:val="0"/>
                <w:sz w:val="28"/>
                <w:szCs w:val="28"/>
              </w:rPr>
              <w:t>床头柜</w:t>
            </w:r>
          </w:p>
        </w:tc>
        <w:tc>
          <w:tcPr>
            <w:tcW w:w="1701" w:type="dxa"/>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国产</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8</w:t>
            </w:r>
            <w:r>
              <w:rPr>
                <w:rFonts w:ascii="仿宋" w:hAnsi="仿宋" w:eastAsia="仿宋" w:cs="仿宋"/>
                <w:color w:val="000000"/>
                <w:kern w:val="0"/>
                <w:sz w:val="28"/>
                <w:szCs w:val="28"/>
              </w:rPr>
              <w:t>40</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个</w:t>
            </w:r>
          </w:p>
        </w:tc>
        <w:tc>
          <w:tcPr>
            <w:tcW w:w="2127" w:type="dxa"/>
            <w:vAlign w:val="center"/>
          </w:tcPr>
          <w:p>
            <w:pPr>
              <w:widowControl/>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2</w:t>
            </w:r>
            <w:r>
              <w:rPr>
                <w:rFonts w:ascii="仿宋" w:hAnsi="仿宋" w:eastAsia="仿宋" w:cs="仿宋"/>
                <w:color w:val="000000"/>
                <w:kern w:val="0"/>
                <w:sz w:val="28"/>
                <w:szCs w:val="28"/>
              </w:rPr>
              <w:t>6.88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6799" w:type="dxa"/>
            <w:gridSpan w:val="5"/>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合计：</w:t>
            </w:r>
          </w:p>
        </w:tc>
        <w:tc>
          <w:tcPr>
            <w:tcW w:w="2127" w:type="dxa"/>
            <w:vAlign w:val="center"/>
          </w:tcPr>
          <w:p>
            <w:pPr>
              <w:widowControl/>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3</w:t>
            </w:r>
            <w:r>
              <w:rPr>
                <w:rFonts w:ascii="仿宋" w:hAnsi="仿宋" w:eastAsia="仿宋" w:cs="仿宋"/>
                <w:color w:val="000000"/>
                <w:kern w:val="0"/>
                <w:sz w:val="28"/>
                <w:szCs w:val="28"/>
              </w:rPr>
              <w:t>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8926" w:type="dxa"/>
            <w:gridSpan w:val="6"/>
            <w:vAlign w:val="center"/>
          </w:tcPr>
          <w:p>
            <w:pPr>
              <w:widowControl/>
              <w:snapToGrid w:val="0"/>
              <w:spacing w:line="192" w:lineRule="auto"/>
              <w:ind w:left="-420" w:leftChars="-200" w:firstLine="324" w:firstLineChars="116"/>
              <w:jc w:val="left"/>
              <w:rPr>
                <w:rFonts w:hint="eastAsia" w:ascii="仿宋" w:hAnsi="仿宋" w:eastAsia="仿宋" w:cs="仿宋"/>
                <w:color w:val="000000"/>
                <w:kern w:val="0"/>
                <w:sz w:val="28"/>
                <w:szCs w:val="28"/>
                <w:lang w:eastAsia="zh-CN"/>
              </w:rPr>
            </w:pPr>
            <w:r>
              <w:rPr>
                <w:rFonts w:hint="eastAsia" w:ascii="仿宋" w:hAnsi="仿宋" w:eastAsia="仿宋" w:cs="仿宋"/>
                <w:color w:val="000000"/>
                <w:kern w:val="0"/>
                <w:sz w:val="28"/>
                <w:szCs w:val="28"/>
              </w:rPr>
              <w:t>（二）禹会分院</w:t>
            </w:r>
            <w:r>
              <w:rPr>
                <w:rFonts w:hint="eastAsia" w:ascii="仿宋" w:hAnsi="仿宋" w:eastAsia="仿宋" w:cs="仿宋"/>
                <w:color w:val="0000FF"/>
                <w:kern w:val="0"/>
                <w:sz w:val="28"/>
                <w:szCs w:val="28"/>
                <w:lang w:eastAsia="zh-CN"/>
              </w:rPr>
              <w:t>（</w:t>
            </w:r>
            <w:r>
              <w:rPr>
                <w:rFonts w:hint="eastAsia" w:ascii="仿宋" w:hAnsi="仿宋" w:eastAsia="仿宋" w:cs="仿宋"/>
                <w:color w:val="0000FF"/>
                <w:kern w:val="0"/>
                <w:sz w:val="28"/>
                <w:szCs w:val="28"/>
                <w:lang w:val="en-US" w:eastAsia="zh-CN"/>
              </w:rPr>
              <w:t>单独签合同</w:t>
            </w:r>
            <w:r>
              <w:rPr>
                <w:rFonts w:hint="eastAsia" w:ascii="仿宋" w:hAnsi="仿宋" w:eastAsia="仿宋" w:cs="仿宋"/>
                <w:color w:val="0000FF"/>
                <w:kern w:val="0"/>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988"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序号</w:t>
            </w:r>
          </w:p>
        </w:tc>
        <w:tc>
          <w:tcPr>
            <w:tcW w:w="2126" w:type="dxa"/>
            <w:vAlign w:val="center"/>
          </w:tcPr>
          <w:p>
            <w:pPr>
              <w:widowControl/>
              <w:spacing w:line="192" w:lineRule="auto"/>
              <w:jc w:val="center"/>
              <w:rPr>
                <w:rFonts w:ascii="仿宋" w:hAnsi="仿宋" w:eastAsia="仿宋" w:cs="宋体"/>
                <w:color w:val="000000"/>
                <w:kern w:val="0"/>
                <w:sz w:val="28"/>
                <w:szCs w:val="28"/>
              </w:rPr>
            </w:pPr>
            <w:r>
              <w:rPr>
                <w:rFonts w:hint="eastAsia" w:ascii="仿宋" w:hAnsi="仿宋" w:eastAsia="仿宋" w:cs="仿宋"/>
                <w:color w:val="000000"/>
                <w:kern w:val="0"/>
                <w:sz w:val="28"/>
                <w:szCs w:val="28"/>
              </w:rPr>
              <w:t>设备名称</w:t>
            </w:r>
          </w:p>
        </w:tc>
        <w:tc>
          <w:tcPr>
            <w:tcW w:w="1701"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产地</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数量</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单位</w:t>
            </w:r>
          </w:p>
        </w:tc>
        <w:tc>
          <w:tcPr>
            <w:tcW w:w="2127" w:type="dxa"/>
            <w:vAlign w:val="center"/>
          </w:tcPr>
          <w:p>
            <w:pPr>
              <w:widowControl/>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预算价（万元）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988"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w:t>
            </w:r>
          </w:p>
        </w:tc>
        <w:tc>
          <w:tcPr>
            <w:tcW w:w="2126" w:type="dxa"/>
            <w:vAlign w:val="center"/>
          </w:tcPr>
          <w:p>
            <w:pPr>
              <w:widowControl/>
              <w:spacing w:line="192" w:lineRule="auto"/>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病床</w:t>
            </w:r>
          </w:p>
        </w:tc>
        <w:tc>
          <w:tcPr>
            <w:tcW w:w="1701" w:type="dxa"/>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国产</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w:t>
            </w:r>
            <w:r>
              <w:rPr>
                <w:rFonts w:ascii="仿宋" w:hAnsi="仿宋" w:eastAsia="仿宋" w:cs="仿宋"/>
                <w:color w:val="000000"/>
                <w:kern w:val="0"/>
                <w:sz w:val="28"/>
                <w:szCs w:val="28"/>
              </w:rPr>
              <w:t>10</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张</w:t>
            </w:r>
          </w:p>
        </w:tc>
        <w:tc>
          <w:tcPr>
            <w:tcW w:w="2127" w:type="dxa"/>
            <w:vAlign w:val="center"/>
          </w:tcPr>
          <w:p>
            <w:pPr>
              <w:widowControl/>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w:t>
            </w:r>
            <w:r>
              <w:rPr>
                <w:rFonts w:ascii="仿宋" w:hAnsi="仿宋" w:eastAsia="仿宋" w:cs="仿宋"/>
                <w:color w:val="000000"/>
                <w:kern w:val="0"/>
                <w:sz w:val="28"/>
                <w:szCs w:val="28"/>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988"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2</w:t>
            </w:r>
          </w:p>
        </w:tc>
        <w:tc>
          <w:tcPr>
            <w:tcW w:w="2126" w:type="dxa"/>
            <w:vAlign w:val="center"/>
          </w:tcPr>
          <w:p>
            <w:pPr>
              <w:widowControl/>
              <w:spacing w:line="192" w:lineRule="auto"/>
              <w:jc w:val="center"/>
              <w:rPr>
                <w:rFonts w:ascii="仿宋" w:hAnsi="仿宋" w:eastAsia="仿宋" w:cs="宋体"/>
                <w:color w:val="000000"/>
                <w:kern w:val="0"/>
                <w:sz w:val="28"/>
                <w:szCs w:val="28"/>
              </w:rPr>
            </w:pPr>
            <w:r>
              <w:rPr>
                <w:rFonts w:hint="eastAsia" w:ascii="仿宋" w:hAnsi="仿宋" w:eastAsia="仿宋"/>
                <w:color w:val="000000"/>
                <w:sz w:val="28"/>
                <w:szCs w:val="28"/>
              </w:rPr>
              <w:t>病床</w:t>
            </w:r>
            <w:r>
              <w:rPr>
                <w:rFonts w:hint="eastAsia" w:ascii="仿宋" w:hAnsi="仿宋" w:eastAsia="仿宋" w:cs="宋体"/>
                <w:color w:val="000000"/>
                <w:kern w:val="0"/>
                <w:sz w:val="28"/>
                <w:szCs w:val="28"/>
              </w:rPr>
              <w:t>床头柜</w:t>
            </w:r>
          </w:p>
        </w:tc>
        <w:tc>
          <w:tcPr>
            <w:tcW w:w="1701" w:type="dxa"/>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国产</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w:t>
            </w:r>
            <w:r>
              <w:rPr>
                <w:rFonts w:ascii="仿宋" w:hAnsi="仿宋" w:eastAsia="仿宋" w:cs="仿宋"/>
                <w:color w:val="000000"/>
                <w:kern w:val="0"/>
                <w:sz w:val="28"/>
                <w:szCs w:val="28"/>
              </w:rPr>
              <w:t>10</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个</w:t>
            </w:r>
          </w:p>
        </w:tc>
        <w:tc>
          <w:tcPr>
            <w:tcW w:w="2127" w:type="dxa"/>
            <w:vAlign w:val="center"/>
          </w:tcPr>
          <w:p>
            <w:pPr>
              <w:widowControl/>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3</w:t>
            </w:r>
            <w:r>
              <w:rPr>
                <w:rFonts w:ascii="仿宋" w:hAnsi="仿宋" w:eastAsia="仿宋" w:cs="仿宋"/>
                <w:color w:val="000000"/>
                <w:kern w:val="0"/>
                <w:sz w:val="28"/>
                <w:szCs w:val="28"/>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6799" w:type="dxa"/>
            <w:gridSpan w:val="5"/>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合计：</w:t>
            </w:r>
          </w:p>
        </w:tc>
        <w:tc>
          <w:tcPr>
            <w:tcW w:w="2127" w:type="dxa"/>
            <w:vAlign w:val="center"/>
          </w:tcPr>
          <w:p>
            <w:pPr>
              <w:widowControl/>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w:t>
            </w:r>
            <w:r>
              <w:rPr>
                <w:rFonts w:ascii="仿宋" w:hAnsi="仿宋" w:eastAsia="仿宋" w:cs="仿宋"/>
                <w:color w:val="000000"/>
                <w:kern w:val="0"/>
                <w:sz w:val="28"/>
                <w:szCs w:val="28"/>
              </w:rPr>
              <w:t>6.72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8926" w:type="dxa"/>
            <w:gridSpan w:val="6"/>
            <w:vAlign w:val="center"/>
          </w:tcPr>
          <w:p>
            <w:pPr>
              <w:widowControl/>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第一人民医院和禹会分院病床及</w:t>
            </w:r>
            <w:r>
              <w:rPr>
                <w:rFonts w:hint="eastAsia" w:ascii="仿宋" w:hAnsi="仿宋" w:eastAsia="仿宋"/>
                <w:color w:val="000000"/>
                <w:sz w:val="28"/>
                <w:szCs w:val="28"/>
              </w:rPr>
              <w:t>病床</w:t>
            </w:r>
            <w:r>
              <w:rPr>
                <w:rFonts w:hint="eastAsia" w:ascii="仿宋" w:hAnsi="仿宋" w:eastAsia="仿宋" w:cs="仿宋"/>
                <w:color w:val="000000"/>
                <w:kern w:val="0"/>
                <w:sz w:val="28"/>
                <w:szCs w:val="28"/>
              </w:rPr>
              <w:t>床头柜总预算共计：4</w:t>
            </w:r>
            <w:r>
              <w:rPr>
                <w:rFonts w:ascii="仿宋" w:hAnsi="仿宋" w:eastAsia="仿宋" w:cs="仿宋"/>
                <w:color w:val="000000"/>
                <w:kern w:val="0"/>
                <w:sz w:val="28"/>
                <w:szCs w:val="28"/>
              </w:rPr>
              <w:t>8.4</w:t>
            </w:r>
            <w:r>
              <w:rPr>
                <w:rFonts w:hint="eastAsia" w:ascii="仿宋" w:hAnsi="仿宋" w:eastAsia="仿宋" w:cs="仿宋"/>
                <w:color w:val="000000"/>
                <w:kern w:val="0"/>
                <w:sz w:val="28"/>
                <w:szCs w:val="28"/>
              </w:rPr>
              <w:t>万元，</w:t>
            </w:r>
          </w:p>
        </w:tc>
      </w:tr>
    </w:tbl>
    <w:p>
      <w:pPr>
        <w:spacing w:line="192" w:lineRule="auto"/>
        <w:ind w:left="-420" w:leftChars="-200"/>
        <w:rPr>
          <w:rFonts w:ascii="仿宋" w:hAnsi="仿宋" w:eastAsia="仿宋" w:cs="仿宋"/>
          <w:sz w:val="28"/>
          <w:szCs w:val="28"/>
        </w:rPr>
      </w:pPr>
      <w:r>
        <w:rPr>
          <w:rFonts w:hint="eastAsia" w:ascii="仿宋" w:hAnsi="仿宋" w:eastAsia="仿宋" w:cs="仿宋"/>
          <w:sz w:val="28"/>
          <w:szCs w:val="28"/>
        </w:rPr>
        <w:t>三、功能需求</w:t>
      </w:r>
    </w:p>
    <w:p>
      <w:pPr>
        <w:spacing w:line="192" w:lineRule="auto"/>
        <w:ind w:left="-420" w:leftChars="-200"/>
        <w:rPr>
          <w:rFonts w:ascii="仿宋" w:hAnsi="仿宋" w:eastAsia="仿宋" w:cs="仿宋"/>
          <w:sz w:val="28"/>
          <w:szCs w:val="28"/>
        </w:rPr>
      </w:pPr>
      <w:r>
        <w:rPr>
          <w:rFonts w:hint="eastAsia" w:ascii="仿宋" w:hAnsi="仿宋" w:eastAsia="仿宋" w:cs="仿宋"/>
          <w:sz w:val="28"/>
          <w:szCs w:val="28"/>
        </w:rPr>
        <w:t>（一）、普通双摇病床</w:t>
      </w:r>
    </w:p>
    <w:p>
      <w:pPr>
        <w:spacing w:line="192" w:lineRule="auto"/>
        <w:ind w:left="-420" w:leftChars="-200"/>
        <w:rPr>
          <w:rFonts w:ascii="仿宋" w:hAnsi="仿宋" w:eastAsia="仿宋" w:cs="仿宋"/>
          <w:sz w:val="28"/>
          <w:szCs w:val="28"/>
        </w:rPr>
      </w:pPr>
      <w:r>
        <w:rPr>
          <w:rFonts w:hint="eastAsia" w:ascii="仿宋" w:hAnsi="仿宋" w:eastAsia="仿宋" w:cs="仿宋"/>
          <w:color w:val="0000FF"/>
          <w:sz w:val="28"/>
          <w:szCs w:val="28"/>
        </w:rPr>
        <w:t>*</w:t>
      </w:r>
      <w:r>
        <w:rPr>
          <w:rFonts w:hint="eastAsia" w:ascii="仿宋" w:hAnsi="仿宋" w:eastAsia="仿宋" w:cs="仿宋"/>
          <w:sz w:val="28"/>
          <w:szCs w:val="28"/>
        </w:rPr>
        <w:t>1、总体要求：A</w:t>
      </w:r>
      <w:r>
        <w:rPr>
          <w:rFonts w:ascii="仿宋" w:hAnsi="仿宋" w:eastAsia="仿宋" w:cs="仿宋"/>
          <w:sz w:val="28"/>
          <w:szCs w:val="28"/>
        </w:rPr>
        <w:t>BS</w:t>
      </w:r>
      <w:r>
        <w:rPr>
          <w:rFonts w:hint="eastAsia" w:ascii="仿宋" w:hAnsi="仿宋" w:eastAsia="仿宋" w:cs="仿宋"/>
          <w:sz w:val="28"/>
          <w:szCs w:val="28"/>
        </w:rPr>
        <w:t>床头床尾，双摇带护栏，长度≥2100mm，宽度≥950mm，高度500±5</w:t>
      </w:r>
      <w:r>
        <w:rPr>
          <w:rFonts w:ascii="仿宋" w:hAnsi="仿宋" w:eastAsia="仿宋" w:cs="仿宋"/>
          <w:sz w:val="28"/>
          <w:szCs w:val="28"/>
        </w:rPr>
        <w:t>0</w:t>
      </w:r>
      <w:r>
        <w:rPr>
          <w:rFonts w:hint="eastAsia" w:ascii="仿宋" w:hAnsi="仿宋" w:eastAsia="仿宋" w:cs="仿宋"/>
          <w:sz w:val="28"/>
          <w:szCs w:val="28"/>
        </w:rPr>
        <w:t>mm，最大载重量≥2</w:t>
      </w:r>
      <w:r>
        <w:rPr>
          <w:rFonts w:ascii="仿宋" w:hAnsi="仿宋" w:eastAsia="仿宋" w:cs="仿宋"/>
          <w:sz w:val="28"/>
          <w:szCs w:val="28"/>
        </w:rPr>
        <w:t>50</w:t>
      </w:r>
      <w:r>
        <w:rPr>
          <w:rFonts w:hint="eastAsia" w:ascii="仿宋" w:hAnsi="仿宋" w:eastAsia="仿宋" w:cs="仿宋"/>
          <w:sz w:val="28"/>
          <w:szCs w:val="28"/>
        </w:rPr>
        <w:t>kg。</w:t>
      </w:r>
    </w:p>
    <w:p>
      <w:pPr>
        <w:spacing w:line="192" w:lineRule="auto"/>
        <w:ind w:left="-420" w:leftChars="-200"/>
        <w:rPr>
          <w:rFonts w:ascii="仿宋" w:hAnsi="仿宋" w:eastAsia="仿宋" w:cs="仿宋"/>
          <w:sz w:val="28"/>
          <w:szCs w:val="28"/>
        </w:rPr>
      </w:pPr>
      <w:r>
        <w:rPr>
          <w:rFonts w:hint="eastAsia" w:ascii="仿宋" w:hAnsi="仿宋" w:eastAsia="仿宋" w:cs="仿宋"/>
          <w:sz w:val="28"/>
          <w:szCs w:val="28"/>
        </w:rPr>
        <w:t>*2、床体框架：采用激光焊接机焊接工艺焊接制成，床面各段使用接轴连接，使用紧固螺栓紧固。钢管横截面尺寸≥40×80mm，管壁厚度≥1.5mm。</w:t>
      </w:r>
    </w:p>
    <w:p>
      <w:pPr>
        <w:spacing w:line="192" w:lineRule="auto"/>
        <w:ind w:left="-420" w:leftChars="-200"/>
        <w:rPr>
          <w:rFonts w:ascii="仿宋" w:hAnsi="仿宋" w:eastAsia="仿宋" w:cs="仿宋"/>
          <w:sz w:val="28"/>
          <w:szCs w:val="28"/>
        </w:rPr>
      </w:pPr>
      <w:r>
        <w:rPr>
          <w:rFonts w:hint="eastAsia" w:ascii="仿宋" w:hAnsi="仿宋" w:eastAsia="仿宋" w:cs="仿宋"/>
          <w:sz w:val="28"/>
          <w:szCs w:val="28"/>
        </w:rPr>
        <w:t>3、床面：采用厚度≥1.</w:t>
      </w:r>
      <w:r>
        <w:rPr>
          <w:rFonts w:ascii="仿宋" w:hAnsi="仿宋" w:eastAsia="仿宋" w:cs="仿宋"/>
          <w:sz w:val="28"/>
          <w:szCs w:val="28"/>
        </w:rPr>
        <w:t>2</w:t>
      </w:r>
      <w:r>
        <w:rPr>
          <w:rFonts w:hint="eastAsia" w:ascii="仿宋" w:hAnsi="仿宋" w:eastAsia="仿宋" w:cs="仿宋"/>
          <w:sz w:val="28"/>
          <w:szCs w:val="28"/>
        </w:rPr>
        <w:t>mm 冷轧钢板钣金冲孔工艺一次冲压成条型，具备透气孔，床面整体呈凹弧形，具有防滑功能。</w:t>
      </w:r>
    </w:p>
    <w:p>
      <w:pPr>
        <w:spacing w:line="192" w:lineRule="auto"/>
        <w:ind w:left="-420" w:leftChars="-200"/>
        <w:rPr>
          <w:rFonts w:ascii="仿宋" w:hAnsi="仿宋" w:eastAsia="仿宋" w:cs="仿宋"/>
          <w:sz w:val="28"/>
          <w:szCs w:val="28"/>
        </w:rPr>
      </w:pPr>
      <w:r>
        <w:rPr>
          <w:rFonts w:hint="eastAsia" w:ascii="仿宋" w:hAnsi="仿宋" w:eastAsia="仿宋" w:cs="仿宋"/>
          <w:sz w:val="28"/>
          <w:szCs w:val="28"/>
        </w:rPr>
        <w:t>4、背部升降角度≥7</w:t>
      </w:r>
      <w:r>
        <w:rPr>
          <w:rFonts w:ascii="仿宋" w:hAnsi="仿宋" w:eastAsia="仿宋" w:cs="仿宋"/>
          <w:sz w:val="28"/>
          <w:szCs w:val="28"/>
        </w:rPr>
        <w:t>0</w:t>
      </w:r>
      <w:r>
        <w:rPr>
          <w:rFonts w:hint="eastAsia" w:ascii="仿宋" w:hAnsi="仿宋" w:eastAsia="仿宋" w:cs="仿宋"/>
          <w:sz w:val="28"/>
          <w:szCs w:val="28"/>
        </w:rPr>
        <w:t>°，腿部升降角度≥</w:t>
      </w:r>
      <w:r>
        <w:rPr>
          <w:rFonts w:ascii="仿宋" w:hAnsi="仿宋" w:eastAsia="仿宋" w:cs="仿宋"/>
          <w:sz w:val="28"/>
          <w:szCs w:val="28"/>
        </w:rPr>
        <w:t>30</w:t>
      </w:r>
      <w:r>
        <w:rPr>
          <w:rFonts w:hint="eastAsia" w:ascii="仿宋" w:hAnsi="仿宋" w:eastAsia="仿宋" w:cs="仿宋"/>
          <w:sz w:val="28"/>
          <w:szCs w:val="28"/>
        </w:rPr>
        <w:t>°。</w:t>
      </w:r>
    </w:p>
    <w:p>
      <w:pPr>
        <w:spacing w:line="192" w:lineRule="auto"/>
        <w:ind w:left="-420" w:leftChars="-200"/>
        <w:rPr>
          <w:rFonts w:ascii="仿宋" w:hAnsi="仿宋" w:eastAsia="仿宋" w:cs="仿宋"/>
          <w:sz w:val="28"/>
          <w:szCs w:val="28"/>
        </w:rPr>
      </w:pPr>
      <w:r>
        <w:rPr>
          <w:rFonts w:hint="eastAsia" w:ascii="仿宋" w:hAnsi="仿宋" w:eastAsia="仿宋" w:cs="仿宋"/>
          <w:sz w:val="28"/>
          <w:szCs w:val="28"/>
        </w:rPr>
        <w:t>5、床头床尾板：全新ABS强化塑料一次性吹塑成型，配有防撞角，弧线设计，中间带颜色装饰贴纸，床头床尾板采用挂式装置并加固，易拆卸方便CPR急救，床尾板外侧有病人信息卡插槽≥3卡槽。可根据科室定制床头床位板颜色。</w:t>
      </w:r>
    </w:p>
    <w:p>
      <w:pPr>
        <w:spacing w:line="192" w:lineRule="auto"/>
        <w:ind w:left="-420" w:leftChars="-200"/>
        <w:rPr>
          <w:rFonts w:ascii="仿宋" w:hAnsi="仿宋" w:eastAsia="仿宋" w:cs="仿宋"/>
          <w:sz w:val="28"/>
          <w:szCs w:val="28"/>
        </w:rPr>
      </w:pPr>
      <w:r>
        <w:rPr>
          <w:rFonts w:hint="eastAsia" w:ascii="仿宋" w:hAnsi="仿宋" w:eastAsia="仿宋" w:cs="仿宋"/>
          <w:sz w:val="28"/>
          <w:szCs w:val="28"/>
        </w:rPr>
        <w:t>6、护栏：铝合金折叠护栏，根据需求合理增减床档高度、长度</w:t>
      </w:r>
      <w:r>
        <w:rPr>
          <w:rFonts w:hint="eastAsia" w:ascii="仿宋" w:hAnsi="仿宋" w:eastAsia="仿宋" w:cs="仿宋"/>
          <w:sz w:val="28"/>
          <w:szCs w:val="28"/>
          <w:lang w:eastAsia="zh-CN"/>
        </w:rPr>
        <w:t>，</w:t>
      </w:r>
      <w:r>
        <w:rPr>
          <w:rFonts w:hint="eastAsia" w:ascii="仿宋" w:hAnsi="仿宋" w:eastAsia="仿宋" w:cs="仿宋"/>
          <w:sz w:val="28"/>
          <w:szCs w:val="28"/>
        </w:rPr>
        <w:t>护栏垂直档数≥5，上下支架全套铁件模具化，金属把手，配有自动锁定装置，防夹手。</w:t>
      </w:r>
    </w:p>
    <w:p>
      <w:pPr>
        <w:spacing w:line="192" w:lineRule="auto"/>
        <w:ind w:left="-420" w:leftChars="-200"/>
        <w:rPr>
          <w:rFonts w:ascii="仿宋" w:hAnsi="仿宋" w:eastAsia="仿宋" w:cs="仿宋"/>
          <w:sz w:val="28"/>
          <w:szCs w:val="28"/>
        </w:rPr>
      </w:pPr>
      <w:r>
        <w:rPr>
          <w:rFonts w:hint="eastAsia" w:ascii="仿宋" w:hAnsi="仿宋" w:eastAsia="仿宋" w:cs="仿宋"/>
          <w:sz w:val="28"/>
          <w:szCs w:val="28"/>
        </w:rPr>
        <w:t>*7、床腿：矩形钢管制成，横截面尺寸≥ 50×50mm，厚度≥1.</w:t>
      </w:r>
      <w:r>
        <w:rPr>
          <w:rFonts w:ascii="仿宋" w:hAnsi="仿宋" w:eastAsia="仿宋" w:cs="仿宋"/>
          <w:sz w:val="28"/>
          <w:szCs w:val="28"/>
        </w:rPr>
        <w:t>5</w:t>
      </w:r>
      <w:r>
        <w:rPr>
          <w:rFonts w:hint="eastAsia" w:ascii="仿宋" w:hAnsi="仿宋" w:eastAsia="仿宋" w:cs="仿宋"/>
          <w:sz w:val="28"/>
          <w:szCs w:val="28"/>
        </w:rPr>
        <w:t>mm。</w:t>
      </w:r>
    </w:p>
    <w:p>
      <w:pPr>
        <w:spacing w:line="192" w:lineRule="auto"/>
        <w:ind w:left="-420" w:leftChars="-200"/>
        <w:rPr>
          <w:rFonts w:ascii="仿宋" w:hAnsi="仿宋" w:eastAsia="仿宋" w:cs="仿宋"/>
          <w:sz w:val="28"/>
          <w:szCs w:val="28"/>
        </w:rPr>
      </w:pPr>
      <w:r>
        <w:rPr>
          <w:rFonts w:hint="eastAsia" w:ascii="仿宋" w:hAnsi="仿宋" w:eastAsia="仿宋" w:cs="仿宋"/>
          <w:sz w:val="28"/>
          <w:szCs w:val="28"/>
        </w:rPr>
        <w:t>8、漆面处理：床面、床体框架、床体表面均经酸洗、磷化后喷塑处理，颜色为高光白，附着力达一级标准，具有抗菌防腐作用。</w:t>
      </w:r>
    </w:p>
    <w:p>
      <w:pPr>
        <w:spacing w:line="192" w:lineRule="auto"/>
        <w:ind w:left="-420" w:leftChars="-200"/>
        <w:rPr>
          <w:rFonts w:ascii="仿宋" w:hAnsi="仿宋" w:eastAsia="仿宋" w:cs="仿宋"/>
          <w:sz w:val="28"/>
          <w:szCs w:val="28"/>
        </w:rPr>
      </w:pPr>
      <w:r>
        <w:rPr>
          <w:rFonts w:hint="eastAsia" w:ascii="仿宋" w:hAnsi="仿宋" w:eastAsia="仿宋" w:cs="仿宋"/>
          <w:sz w:val="28"/>
          <w:szCs w:val="28"/>
        </w:rPr>
        <w:t>9、双摇摇把：ABS 折叠摇把，可隐藏于床体。</w:t>
      </w:r>
    </w:p>
    <w:p>
      <w:pPr>
        <w:spacing w:line="192" w:lineRule="auto"/>
        <w:ind w:left="-420" w:left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0</w:t>
      </w:r>
      <w:r>
        <w:rPr>
          <w:rFonts w:hint="eastAsia" w:ascii="仿宋" w:hAnsi="仿宋" w:eastAsia="仿宋" w:cs="仿宋"/>
          <w:sz w:val="28"/>
          <w:szCs w:val="28"/>
        </w:rPr>
        <w:t>、脚轮：静音耐磨加强型脚轮，尺寸≥</w:t>
      </w:r>
      <w:r>
        <w:rPr>
          <w:rFonts w:hint="eastAsia" w:ascii="仿宋" w:hAnsi="仿宋" w:eastAsia="仿宋" w:cs="仿宋"/>
          <w:color w:val="0000FF"/>
          <w:sz w:val="28"/>
          <w:szCs w:val="28"/>
        </w:rPr>
        <w:t>5寸</w:t>
      </w:r>
      <w:r>
        <w:rPr>
          <w:rFonts w:hint="eastAsia" w:ascii="仿宋" w:hAnsi="仿宋" w:eastAsia="仿宋" w:cs="仿宋"/>
          <w:sz w:val="28"/>
          <w:szCs w:val="28"/>
        </w:rPr>
        <w:t>，四轮刹车。</w:t>
      </w:r>
    </w:p>
    <w:p>
      <w:pPr>
        <w:spacing w:line="192" w:lineRule="auto"/>
        <w:ind w:left="-420" w:leftChars="-200"/>
        <w:jc w:val="lef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1</w:t>
      </w:r>
      <w:r>
        <w:rPr>
          <w:rFonts w:hint="eastAsia" w:ascii="仿宋" w:hAnsi="仿宋" w:eastAsia="仿宋" w:cs="仿宋"/>
          <w:sz w:val="28"/>
          <w:szCs w:val="28"/>
        </w:rPr>
        <w:t>、床垫：尺寸与床相配，采用高密度海绵和椰棕制成，总厚度≥8cm，床垫两侧设有透气孔，外包医用深色牛津布面料，防水可拆洗。</w:t>
      </w:r>
    </w:p>
    <w:p>
      <w:pPr>
        <w:pStyle w:val="27"/>
        <w:spacing w:line="192" w:lineRule="auto"/>
        <w:ind w:left="-420" w:leftChars="-200" w:firstLine="0"/>
        <w:rPr>
          <w:rFonts w:hint="eastAsia"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2</w:t>
      </w:r>
      <w:r>
        <w:rPr>
          <w:rFonts w:hint="eastAsia" w:ascii="仿宋" w:hAnsi="仿宋" w:eastAsia="仿宋" w:cs="仿宋"/>
          <w:sz w:val="28"/>
          <w:szCs w:val="28"/>
        </w:rPr>
        <w:t>、其他配件：每床另配输液架一个、鞋盆架一套、可拆卸餐桌。</w:t>
      </w:r>
    </w:p>
    <w:p>
      <w:pPr>
        <w:pStyle w:val="27"/>
        <w:spacing w:line="192" w:lineRule="auto"/>
        <w:ind w:left="-420" w:leftChars="-200" w:firstLine="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13、床体配色：根据医院不同科室定制</w:t>
      </w:r>
    </w:p>
    <w:p>
      <w:pPr>
        <w:spacing w:line="192" w:lineRule="auto"/>
        <w:ind w:left="-420" w:leftChars="-200"/>
        <w:jc w:val="left"/>
        <w:rPr>
          <w:rFonts w:ascii="仿宋" w:hAnsi="仿宋" w:eastAsia="仿宋" w:cs="仿宋"/>
          <w:sz w:val="28"/>
          <w:szCs w:val="28"/>
        </w:rPr>
      </w:pPr>
      <w:r>
        <w:rPr>
          <w:rFonts w:hint="eastAsia" w:ascii="仿宋" w:hAnsi="仿宋" w:eastAsia="仿宋" w:cs="仿宋"/>
          <w:sz w:val="28"/>
          <w:szCs w:val="28"/>
        </w:rPr>
        <w:t xml:space="preserve">（二）、不锈钢面ABS床头柜        </w:t>
      </w:r>
    </w:p>
    <w:p>
      <w:pPr>
        <w:spacing w:line="192" w:lineRule="auto"/>
        <w:ind w:left="-420" w:leftChars="-200"/>
        <w:jc w:val="left"/>
        <w:rPr>
          <w:rFonts w:ascii="仿宋" w:hAnsi="仿宋" w:eastAsia="仿宋" w:cs="仿宋"/>
          <w:sz w:val="28"/>
          <w:szCs w:val="28"/>
        </w:rPr>
      </w:pPr>
      <w:r>
        <w:rPr>
          <w:rFonts w:hint="eastAsia" w:ascii="仿宋" w:hAnsi="仿宋" w:eastAsia="仿宋" w:cs="仿宋"/>
          <w:sz w:val="28"/>
          <w:szCs w:val="28"/>
        </w:rPr>
        <w:t xml:space="preserve">1、尺寸： </w:t>
      </w:r>
      <w:r>
        <w:rPr>
          <w:rFonts w:hint="eastAsia" w:ascii="仿宋" w:hAnsi="仿宋" w:eastAsia="仿宋" w:cs="仿宋"/>
          <w:color w:val="0000FF"/>
          <w:sz w:val="28"/>
          <w:szCs w:val="28"/>
          <w:lang w:val="en-US" w:eastAsia="zh-CN"/>
        </w:rPr>
        <w:t>约</w:t>
      </w:r>
      <w:r>
        <w:rPr>
          <w:rFonts w:hint="eastAsia" w:ascii="仿宋" w:hAnsi="仿宋" w:eastAsia="仿宋" w:cs="仿宋"/>
          <w:sz w:val="28"/>
          <w:szCs w:val="28"/>
        </w:rPr>
        <w:t>4</w:t>
      </w:r>
      <w:r>
        <w:rPr>
          <w:rFonts w:ascii="仿宋" w:hAnsi="仿宋" w:eastAsia="仿宋" w:cs="仿宋"/>
          <w:sz w:val="28"/>
          <w:szCs w:val="28"/>
        </w:rPr>
        <w:t>8</w:t>
      </w:r>
      <w:r>
        <w:rPr>
          <w:rFonts w:hint="eastAsia" w:ascii="仿宋" w:hAnsi="仿宋" w:eastAsia="仿宋" w:cs="仿宋"/>
          <w:sz w:val="28"/>
          <w:szCs w:val="28"/>
        </w:rPr>
        <w:t>0mmx4</w:t>
      </w:r>
      <w:r>
        <w:rPr>
          <w:rFonts w:ascii="仿宋" w:hAnsi="仿宋" w:eastAsia="仿宋" w:cs="仿宋"/>
          <w:sz w:val="28"/>
          <w:szCs w:val="28"/>
        </w:rPr>
        <w:t>8</w:t>
      </w:r>
      <w:r>
        <w:rPr>
          <w:rFonts w:hint="eastAsia" w:ascii="仿宋" w:hAnsi="仿宋" w:eastAsia="仿宋" w:cs="仿宋"/>
          <w:sz w:val="28"/>
          <w:szCs w:val="28"/>
        </w:rPr>
        <w:t>0mmx7</w:t>
      </w:r>
      <w:r>
        <w:rPr>
          <w:rFonts w:ascii="仿宋" w:hAnsi="仿宋" w:eastAsia="仿宋" w:cs="仿宋"/>
          <w:sz w:val="28"/>
          <w:szCs w:val="28"/>
        </w:rPr>
        <w:t>6</w:t>
      </w:r>
      <w:r>
        <w:rPr>
          <w:rFonts w:hint="eastAsia" w:ascii="仿宋" w:hAnsi="仿宋" w:eastAsia="仿宋" w:cs="仿宋"/>
          <w:sz w:val="28"/>
          <w:szCs w:val="28"/>
        </w:rPr>
        <w:t>0mm</w:t>
      </w:r>
    </w:p>
    <w:p>
      <w:pPr>
        <w:spacing w:line="192" w:lineRule="auto"/>
        <w:ind w:left="-420" w:leftChars="-200"/>
        <w:jc w:val="left"/>
        <w:rPr>
          <w:rFonts w:ascii="仿宋" w:hAnsi="仿宋" w:eastAsia="仿宋" w:cs="仿宋"/>
          <w:sz w:val="28"/>
          <w:szCs w:val="28"/>
        </w:rPr>
      </w:pPr>
      <w:r>
        <w:rPr>
          <w:rFonts w:hint="eastAsia" w:ascii="仿宋" w:hAnsi="仿宋" w:eastAsia="仿宋" w:cs="仿宋"/>
          <w:sz w:val="28"/>
          <w:szCs w:val="28"/>
        </w:rPr>
        <w:t>2、柜体材质均为ABS，颜色可选，最大承载力为≥80kg</w:t>
      </w:r>
    </w:p>
    <w:p>
      <w:pPr>
        <w:spacing w:line="192" w:lineRule="auto"/>
        <w:ind w:left="-420" w:leftChars="-200"/>
        <w:jc w:val="left"/>
        <w:rPr>
          <w:rFonts w:ascii="仿宋" w:hAnsi="仿宋" w:eastAsia="仿宋" w:cs="仿宋"/>
          <w:sz w:val="28"/>
          <w:szCs w:val="28"/>
        </w:rPr>
      </w:pPr>
      <w:r>
        <w:rPr>
          <w:rFonts w:hint="eastAsia" w:ascii="仿宋" w:hAnsi="仿宋" w:eastAsia="仿宋" w:cs="仿宋"/>
          <w:color w:val="0000FF"/>
          <w:sz w:val="28"/>
          <w:szCs w:val="28"/>
        </w:rPr>
        <w:t>*</w:t>
      </w:r>
      <w:r>
        <w:rPr>
          <w:rFonts w:hint="eastAsia" w:ascii="仿宋" w:hAnsi="仿宋" w:eastAsia="仿宋" w:cs="仿宋"/>
          <w:sz w:val="28"/>
          <w:szCs w:val="28"/>
        </w:rPr>
        <w:t>3、台面为全包304不锈钢材质，厚度≥1mm。不锈钢边口不能有尖锐、突出等影响使用及安全因素。</w:t>
      </w:r>
    </w:p>
    <w:p>
      <w:pPr>
        <w:spacing w:line="192" w:lineRule="auto"/>
        <w:ind w:left="-420" w:leftChars="-200"/>
        <w:jc w:val="left"/>
        <w:rPr>
          <w:rFonts w:ascii="仿宋" w:hAnsi="仿宋" w:eastAsia="仿宋" w:cs="仿宋"/>
          <w:sz w:val="28"/>
          <w:szCs w:val="28"/>
        </w:rPr>
      </w:pPr>
      <w:r>
        <w:rPr>
          <w:rFonts w:hint="eastAsia" w:ascii="仿宋" w:hAnsi="仿宋" w:eastAsia="仿宋" w:cs="仿宋"/>
          <w:sz w:val="28"/>
          <w:szCs w:val="28"/>
        </w:rPr>
        <w:t>4、台面下面抽拉板和抽屉，下部分为单开门柜，内有隔板，柜体两侧有隐藏毛巾架。整柜加强加固处理，整体内外表面光滑易清洁。</w:t>
      </w:r>
    </w:p>
    <w:p>
      <w:pPr>
        <w:spacing w:line="192" w:lineRule="auto"/>
        <w:ind w:left="-420" w:leftChars="-200"/>
        <w:jc w:val="left"/>
        <w:rPr>
          <w:rFonts w:ascii="仿宋" w:hAnsi="仿宋" w:eastAsia="仿宋" w:cs="仿宋"/>
          <w:sz w:val="28"/>
          <w:szCs w:val="28"/>
        </w:rPr>
      </w:pPr>
      <w:r>
        <w:rPr>
          <w:rFonts w:hint="eastAsia" w:ascii="仿宋" w:hAnsi="仿宋" w:eastAsia="仿宋" w:cs="仿宋"/>
          <w:sz w:val="28"/>
          <w:szCs w:val="28"/>
        </w:rPr>
        <w:t>5、柜体颜色由医院确定</w:t>
      </w:r>
      <w:r>
        <w:rPr>
          <w:rFonts w:hint="eastAsia" w:ascii="仿宋" w:hAnsi="仿宋" w:eastAsia="仿宋" w:cs="仿宋"/>
          <w:color w:val="0000FF"/>
          <w:sz w:val="28"/>
          <w:szCs w:val="28"/>
          <w:lang w:eastAsia="zh-CN"/>
        </w:rPr>
        <w:t>（</w:t>
      </w:r>
      <w:r>
        <w:rPr>
          <w:rFonts w:hint="eastAsia" w:ascii="仿宋" w:hAnsi="仿宋" w:eastAsia="仿宋" w:cs="仿宋"/>
          <w:color w:val="0000FF"/>
          <w:sz w:val="28"/>
          <w:szCs w:val="28"/>
          <w:lang w:val="en-US" w:eastAsia="zh-CN"/>
        </w:rPr>
        <w:t>根据医院不同科室定制</w:t>
      </w:r>
      <w:r>
        <w:rPr>
          <w:rFonts w:hint="eastAsia" w:ascii="仿宋" w:hAnsi="仿宋" w:eastAsia="仿宋" w:cs="仿宋"/>
          <w:color w:val="0000FF"/>
          <w:sz w:val="28"/>
          <w:szCs w:val="28"/>
          <w:lang w:eastAsia="zh-CN"/>
        </w:rPr>
        <w:t>）</w:t>
      </w:r>
      <w:r>
        <w:rPr>
          <w:rFonts w:hint="eastAsia" w:ascii="仿宋" w:hAnsi="仿宋" w:eastAsia="仿宋" w:cs="仿宋"/>
          <w:color w:val="0000FF"/>
          <w:sz w:val="28"/>
          <w:szCs w:val="28"/>
        </w:rPr>
        <w:t>。</w:t>
      </w:r>
    </w:p>
    <w:p>
      <w:pPr>
        <w:spacing w:line="192" w:lineRule="auto"/>
        <w:ind w:left="-420" w:leftChars="-200"/>
        <w:jc w:val="left"/>
        <w:rPr>
          <w:rFonts w:ascii="仿宋" w:hAnsi="仿宋" w:eastAsia="仿宋" w:cs="仿宋"/>
          <w:sz w:val="28"/>
          <w:szCs w:val="28"/>
        </w:rPr>
      </w:pPr>
    </w:p>
    <w:p>
      <w:r>
        <w:br w:type="page"/>
      </w:r>
    </w:p>
    <w:p>
      <w:pPr>
        <w:pStyle w:val="9"/>
      </w:pPr>
    </w:p>
    <w:p>
      <w:pPr>
        <w:jc w:val="center"/>
        <w:rPr>
          <w:rFonts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rPr>
        <w:t xml:space="preserve">蚌埠市第一人民医院和禹会分院病床及病床床头柜采购及安装项目采购意向及需求公示的反馈意见 </w:t>
      </w:r>
    </w:p>
    <w:p>
      <w:pPr>
        <w:rPr>
          <w:rFonts w:ascii="宋体" w:hAnsi="宋体" w:cs="宋体"/>
          <w:sz w:val="28"/>
          <w:szCs w:val="28"/>
          <w:highlight w:val="none"/>
        </w:rPr>
      </w:pPr>
      <w:r>
        <w:rPr>
          <w:rFonts w:hint="eastAsia"/>
          <w:sz w:val="28"/>
          <w:szCs w:val="28"/>
          <w:highlight w:val="none"/>
          <w:lang w:val="zh-CN"/>
        </w:rPr>
        <w:t>安徽省志成建设工程咨询股份有限公司</w:t>
      </w:r>
      <w:r>
        <w:rPr>
          <w:rFonts w:hint="eastAsia" w:ascii="宋体" w:hAnsi="宋体" w:cs="宋体"/>
          <w:sz w:val="28"/>
          <w:szCs w:val="28"/>
          <w:highlight w:val="none"/>
        </w:rPr>
        <w:t>：</w:t>
      </w:r>
    </w:p>
    <w:p>
      <w:pPr>
        <w:ind w:firstLine="560" w:firstLineChars="200"/>
        <w:rPr>
          <w:rFonts w:ascii="宋体" w:hAnsi="宋体" w:cs="宋体"/>
          <w:sz w:val="28"/>
          <w:szCs w:val="28"/>
          <w:highlight w:val="none"/>
        </w:rPr>
      </w:pPr>
      <w:r>
        <w:rPr>
          <w:rFonts w:hint="eastAsia" w:ascii="宋体" w:hAnsi="宋体" w:cs="宋体"/>
          <w:sz w:val="28"/>
          <w:szCs w:val="28"/>
          <w:highlight w:val="none"/>
        </w:rPr>
        <w:t>针对蚌埠市第一人民医院和禹会分院病床及病床床头柜采购及安装项目,采购意向及需求公示，我单位反馈意见如下：</w:t>
      </w:r>
    </w:p>
    <w:p>
      <w:pPr>
        <w:ind w:firstLine="560" w:firstLineChars="200"/>
        <w:outlineLvl w:val="0"/>
        <w:rPr>
          <w:rFonts w:ascii="宋体"/>
          <w:sz w:val="28"/>
          <w:szCs w:val="28"/>
          <w:highlight w:val="none"/>
        </w:rPr>
      </w:pPr>
      <w:r>
        <w:rPr>
          <w:rFonts w:hint="eastAsia" w:ascii="宋体" w:hAnsi="宋体" w:cs="宋体"/>
          <w:sz w:val="28"/>
          <w:szCs w:val="28"/>
          <w:highlight w:val="none"/>
        </w:rPr>
        <w:t>一、需求存在倾向性内容，建议进行修改，修改意见如下：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ind w:firstLine="560" w:firstLineChars="200"/>
        <w:outlineLvl w:val="0"/>
        <w:rPr>
          <w:rFonts w:ascii="宋体"/>
          <w:sz w:val="28"/>
          <w:szCs w:val="28"/>
          <w:highlight w:val="none"/>
        </w:rPr>
      </w:pPr>
      <w:r>
        <w:rPr>
          <w:rFonts w:hint="eastAsia" w:ascii="宋体" w:hAnsi="宋体" w:cs="宋体"/>
          <w:sz w:val="28"/>
          <w:szCs w:val="28"/>
          <w:highlight w:val="none"/>
        </w:rPr>
        <w:t>二、技术需求存在不明确（或不完整）内容，无法报价，建议进行完善，完善意见如下：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pStyle w:val="12"/>
        <w:snapToGrid w:val="0"/>
        <w:spacing w:beforeAutospacing="0" w:afterAutospacing="0" w:line="360" w:lineRule="auto"/>
        <w:outlineLvl w:val="2"/>
        <w:rPr>
          <w:rFonts w:ascii="宋体" w:hAnsi="宋体" w:cs="宋体"/>
          <w:bCs/>
          <w:szCs w:val="24"/>
          <w:highlight w:val="none"/>
        </w:rPr>
      </w:pPr>
      <w:r>
        <w:rPr>
          <w:rFonts w:hint="eastAsia" w:ascii="宋体" w:hAnsi="宋体" w:cs="宋体"/>
          <w:sz w:val="28"/>
          <w:szCs w:val="28"/>
          <w:highlight w:val="none"/>
        </w:rPr>
        <w:t>特此函告</w:t>
      </w:r>
    </w:p>
    <w:p>
      <w:pPr>
        <w:rPr>
          <w:rFonts w:ascii="宋体" w:hAnsi="宋体" w:eastAsia="宋体" w:cs="宋体"/>
          <w:kern w:val="0"/>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
    <w:altName w:val="宋体"/>
    <w:panose1 w:val="00000000000000000000"/>
    <w:charset w:val="86"/>
    <w:family w:val="roma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1080D4"/>
    <w:multiLevelType w:val="singleLevel"/>
    <w:tmpl w:val="B31080D4"/>
    <w:lvl w:ilvl="0" w:tentative="0">
      <w:start w:val="1"/>
      <w:numFmt w:val="decimal"/>
      <w:suff w:val="nothing"/>
      <w:lvlText w:val="%1、"/>
      <w:lvlJc w:val="left"/>
    </w:lvl>
  </w:abstractNum>
  <w:abstractNum w:abstractNumId="1">
    <w:nsid w:val="34990EA0"/>
    <w:multiLevelType w:val="multilevel"/>
    <w:tmpl w:val="34990EA0"/>
    <w:lvl w:ilvl="0" w:tentative="0">
      <w:start w:val="1"/>
      <w:numFmt w:val="decimal"/>
      <w:lvlText w:val="%1"/>
      <w:lvlJc w:val="left"/>
      <w:pPr>
        <w:ind w:left="432" w:hanging="432"/>
      </w:pPr>
    </w:lvl>
    <w:lvl w:ilvl="1" w:tentative="0">
      <w:start w:val="1"/>
      <w:numFmt w:val="decimal"/>
      <w:pStyle w:val="4"/>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JhZTljMTNiZjRiMGNlYzk0MzU2MGE3MTVkMzExZDM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2F95C17"/>
    <w:rsid w:val="05BB0E6A"/>
    <w:rsid w:val="07884358"/>
    <w:rsid w:val="088157DD"/>
    <w:rsid w:val="0EA531C5"/>
    <w:rsid w:val="102871DA"/>
    <w:rsid w:val="19E1315F"/>
    <w:rsid w:val="1A4F03D7"/>
    <w:rsid w:val="1A5F0800"/>
    <w:rsid w:val="20701E96"/>
    <w:rsid w:val="2D925870"/>
    <w:rsid w:val="3A59465F"/>
    <w:rsid w:val="3D3F4BEA"/>
    <w:rsid w:val="44C73830"/>
    <w:rsid w:val="45156B9E"/>
    <w:rsid w:val="480656EC"/>
    <w:rsid w:val="4D071309"/>
    <w:rsid w:val="52FB7715"/>
    <w:rsid w:val="558D68E8"/>
    <w:rsid w:val="56DD42FB"/>
    <w:rsid w:val="5C267B9A"/>
    <w:rsid w:val="5C6E4623"/>
    <w:rsid w:val="5D480901"/>
    <w:rsid w:val="5F2B5C40"/>
    <w:rsid w:val="5FF4532C"/>
    <w:rsid w:val="630E2FA0"/>
    <w:rsid w:val="63985972"/>
    <w:rsid w:val="64EA6690"/>
    <w:rsid w:val="67EF7DEE"/>
    <w:rsid w:val="68ED244F"/>
    <w:rsid w:val="6D663E0B"/>
    <w:rsid w:val="6F915E09"/>
    <w:rsid w:val="6F922F7F"/>
    <w:rsid w:val="703F64BC"/>
    <w:rsid w:val="754828ED"/>
    <w:rsid w:val="754941F9"/>
    <w:rsid w:val="75BD7996"/>
    <w:rsid w:val="76AC78FF"/>
    <w:rsid w:val="795F7F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iPriority w:val="0"/>
    <w:rPr>
      <w:rFonts w:ascii="宋体" w:hAnsi="Arial"/>
      <w:sz w:val="28"/>
    </w:rPr>
  </w:style>
  <w:style w:type="paragraph" w:customStyle="1" w:styleId="3">
    <w:name w:val="Default"/>
    <w:qFormat/>
    <w:uiPriority w:val="0"/>
    <w:pPr>
      <w:widowControl w:val="0"/>
      <w:autoSpaceDE w:val="0"/>
      <w:autoSpaceDN w:val="0"/>
      <w:adjustRightInd w:val="0"/>
    </w:pPr>
    <w:rPr>
      <w:rFonts w:ascii="......." w:hAnsi="Calibri" w:eastAsia="......." w:cs="......."/>
      <w:color w:val="000000"/>
      <w:sz w:val="24"/>
      <w:szCs w:val="24"/>
      <w:lang w:val="en-US" w:eastAsia="zh-CN" w:bidi="ar-SA"/>
    </w:rPr>
  </w:style>
  <w:style w:type="paragraph" w:styleId="5">
    <w:name w:val="annotation text"/>
    <w:basedOn w:val="1"/>
    <w:link w:val="24"/>
    <w:semiHidden/>
    <w:unhideWhenUsed/>
    <w:qFormat/>
    <w:uiPriority w:val="99"/>
    <w:pPr>
      <w:jc w:val="left"/>
    </w:pPr>
  </w:style>
  <w:style w:type="paragraph" w:styleId="6">
    <w:name w:val="Body Text Indent"/>
    <w:basedOn w:val="1"/>
    <w:next w:val="7"/>
    <w:qFormat/>
    <w:uiPriority w:val="0"/>
    <w:pPr>
      <w:ind w:left="420" w:leftChars="200"/>
    </w:pPr>
  </w:style>
  <w:style w:type="paragraph" w:styleId="7">
    <w:name w:val="envelope return"/>
    <w:basedOn w:val="1"/>
    <w:qFormat/>
    <w:uiPriority w:val="0"/>
    <w:pPr>
      <w:snapToGrid w:val="0"/>
    </w:pPr>
    <w:rPr>
      <w:rFonts w:ascii="Arial" w:hAnsi="Arial" w:cs="Arial"/>
    </w:rPr>
  </w:style>
  <w:style w:type="paragraph" w:styleId="8">
    <w:name w:val="Balloon Text"/>
    <w:basedOn w:val="1"/>
    <w:link w:val="26"/>
    <w:semiHidden/>
    <w:unhideWhenUsed/>
    <w:qFormat/>
    <w:uiPriority w:val="99"/>
    <w:rPr>
      <w:sz w:val="18"/>
      <w:szCs w:val="18"/>
    </w:rPr>
  </w:style>
  <w:style w:type="paragraph" w:styleId="9">
    <w:name w:val="footer"/>
    <w:basedOn w:val="1"/>
    <w:link w:val="21"/>
    <w:unhideWhenUsed/>
    <w:qFormat/>
    <w:uiPriority w:val="99"/>
    <w:pPr>
      <w:tabs>
        <w:tab w:val="center" w:pos="4153"/>
        <w:tab w:val="right" w:pos="8306"/>
      </w:tabs>
      <w:snapToGrid w:val="0"/>
      <w:jc w:val="left"/>
    </w:pPr>
    <w:rPr>
      <w:sz w:val="18"/>
      <w:szCs w:val="18"/>
    </w:rPr>
  </w:style>
  <w:style w:type="paragraph" w:styleId="10">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Normal (Web)"/>
    <w:basedOn w:val="1"/>
    <w:unhideWhenUsed/>
    <w:qFormat/>
    <w:uiPriority w:val="0"/>
    <w:pPr>
      <w:spacing w:beforeAutospacing="1" w:afterAutospacing="1"/>
      <w:jc w:val="left"/>
    </w:pPr>
    <w:rPr>
      <w:kern w:val="0"/>
      <w:sz w:val="24"/>
    </w:rPr>
  </w:style>
  <w:style w:type="paragraph" w:styleId="13">
    <w:name w:val="annotation subject"/>
    <w:basedOn w:val="5"/>
    <w:next w:val="5"/>
    <w:link w:val="25"/>
    <w:semiHidden/>
    <w:unhideWhenUsed/>
    <w:qFormat/>
    <w:uiPriority w:val="99"/>
    <w:rPr>
      <w:b/>
      <w:bCs/>
    </w:rPr>
  </w:style>
  <w:style w:type="paragraph" w:styleId="14">
    <w:name w:val="Body Text First Indent 2"/>
    <w:basedOn w:val="6"/>
    <w:next w:val="1"/>
    <w:qFormat/>
    <w:uiPriority w:val="0"/>
    <w:pPr>
      <w:ind w:firstLine="420" w:firstLineChars="200"/>
    </w:pPr>
  </w:style>
  <w:style w:type="table" w:styleId="16">
    <w:name w:val="Table Grid"/>
    <w:basedOn w:val="15"/>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qFormat/>
    <w:uiPriority w:val="0"/>
  </w:style>
  <w:style w:type="character" w:styleId="19">
    <w:name w:val="annotation reference"/>
    <w:basedOn w:val="17"/>
    <w:semiHidden/>
    <w:unhideWhenUsed/>
    <w:qFormat/>
    <w:uiPriority w:val="99"/>
    <w:rPr>
      <w:sz w:val="21"/>
      <w:szCs w:val="21"/>
    </w:rPr>
  </w:style>
  <w:style w:type="character" w:customStyle="1" w:styleId="20">
    <w:name w:val="页眉 Char"/>
    <w:basedOn w:val="17"/>
    <w:link w:val="10"/>
    <w:semiHidden/>
    <w:qFormat/>
    <w:uiPriority w:val="99"/>
    <w:rPr>
      <w:sz w:val="18"/>
      <w:szCs w:val="18"/>
    </w:rPr>
  </w:style>
  <w:style w:type="character" w:customStyle="1" w:styleId="21">
    <w:name w:val="页脚 Char"/>
    <w:basedOn w:val="17"/>
    <w:link w:val="9"/>
    <w:semiHidden/>
    <w:qFormat/>
    <w:uiPriority w:val="99"/>
    <w:rPr>
      <w:sz w:val="18"/>
      <w:szCs w:val="18"/>
    </w:rPr>
  </w:style>
  <w:style w:type="paragraph" w:customStyle="1" w:styleId="22">
    <w:name w:val="列出段落1"/>
    <w:basedOn w:val="1"/>
    <w:qFormat/>
    <w:uiPriority w:val="34"/>
    <w:pPr>
      <w:ind w:firstLine="420" w:firstLineChars="200"/>
    </w:pPr>
  </w:style>
  <w:style w:type="paragraph" w:styleId="23">
    <w:name w:val="List Paragraph"/>
    <w:basedOn w:val="1"/>
    <w:unhideWhenUsed/>
    <w:qFormat/>
    <w:uiPriority w:val="99"/>
    <w:pPr>
      <w:ind w:firstLine="420" w:firstLineChars="200"/>
    </w:pPr>
  </w:style>
  <w:style w:type="character" w:customStyle="1" w:styleId="24">
    <w:name w:val="批注文字 Char"/>
    <w:basedOn w:val="17"/>
    <w:link w:val="5"/>
    <w:semiHidden/>
    <w:qFormat/>
    <w:uiPriority w:val="99"/>
    <w:rPr>
      <w:kern w:val="2"/>
      <w:sz w:val="21"/>
      <w:szCs w:val="22"/>
    </w:rPr>
  </w:style>
  <w:style w:type="character" w:customStyle="1" w:styleId="25">
    <w:name w:val="批注主题 Char"/>
    <w:basedOn w:val="24"/>
    <w:link w:val="13"/>
    <w:semiHidden/>
    <w:qFormat/>
    <w:uiPriority w:val="99"/>
    <w:rPr>
      <w:b/>
      <w:bCs/>
    </w:rPr>
  </w:style>
  <w:style w:type="character" w:customStyle="1" w:styleId="26">
    <w:name w:val="批注框文本 Char"/>
    <w:basedOn w:val="17"/>
    <w:link w:val="8"/>
    <w:semiHidden/>
    <w:qFormat/>
    <w:uiPriority w:val="99"/>
    <w:rPr>
      <w:kern w:val="2"/>
      <w:sz w:val="18"/>
      <w:szCs w:val="18"/>
    </w:rPr>
  </w:style>
  <w:style w:type="paragraph" w:customStyle="1" w:styleId="27">
    <w:name w:val="正文11"/>
    <w:basedOn w:val="1"/>
    <w:qFormat/>
    <w:uiPriority w:val="0"/>
    <w:pPr>
      <w:adjustRightInd w:val="0"/>
      <w:spacing w:line="318" w:lineRule="atLeast"/>
      <w:ind w:left="369" w:firstLine="369"/>
      <w:textAlignment w:val="baseline"/>
    </w:pPr>
    <w:rPr>
      <w:rFonts w:ascii="宋体" w:hAnsi="Calibri"/>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1924</Words>
  <Characters>2110</Characters>
  <Lines>57</Lines>
  <Paragraphs>16</Paragraphs>
  <TotalTime>1</TotalTime>
  <ScaleCrop>false</ScaleCrop>
  <LinksUpToDate>false</LinksUpToDate>
  <CharactersWithSpaces>2129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2023-04-10T00:17:31Z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0AF1B84925874ABE9927A447F1A73045</vt:lpwstr>
  </property>
</Properties>
</file>