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ascii="宋体" w:hAnsi="宋体" w:cs="宋体"/>
          <w:b/>
          <w:bCs/>
          <w:kern w:val="0"/>
          <w:sz w:val="52"/>
          <w:szCs w:val="52"/>
          <w:shd w:val="clear" w:color="auto" w:fill="FFFFFF"/>
        </w:rPr>
      </w:pPr>
    </w:p>
    <w:p>
      <w:pPr>
        <w:pStyle w:val="9"/>
        <w:jc w:val="center"/>
        <w:rPr>
          <w:rFonts w:hint="eastAsia" w:ascii="宋体" w:hAnsi="宋体" w:cs="宋体"/>
          <w:b/>
          <w:bCs/>
          <w:kern w:val="0"/>
          <w:sz w:val="72"/>
          <w:szCs w:val="72"/>
          <w:shd w:val="clear" w:color="auto" w:fill="FFFFFF"/>
        </w:rPr>
      </w:pPr>
      <w:r>
        <w:rPr>
          <w:rFonts w:hint="eastAsia" w:ascii="宋体" w:hAnsi="宋体" w:cs="宋体"/>
          <w:b/>
          <w:bCs/>
          <w:kern w:val="0"/>
          <w:sz w:val="52"/>
          <w:szCs w:val="52"/>
          <w:shd w:val="clear" w:color="auto" w:fill="FFFFFF"/>
        </w:rPr>
        <w:t>蚌埠市第三人民医院网络安全等级保护测评服务项目</w:t>
      </w:r>
    </w:p>
    <w:p>
      <w:pPr>
        <w:rPr>
          <w:rFonts w:hint="eastAsia"/>
        </w:rPr>
      </w:pPr>
    </w:p>
    <w:p>
      <w:pPr>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6"/>
        <w:ind w:firstLine="560"/>
        <w:rPr>
          <w:sz w:val="28"/>
          <w:szCs w:val="28"/>
        </w:rPr>
      </w:pPr>
    </w:p>
    <w:p>
      <w:pPr>
        <w:pStyle w:val="16"/>
        <w:ind w:left="0" w:leftChars="0" w:firstLine="1680" w:firstLineChars="600"/>
        <w:jc w:val="left"/>
        <w:rPr>
          <w:rFonts w:hint="eastAsia" w:ascii="宋体" w:hAnsi="宋体" w:cs="宋体" w:eastAsiaTheme="minorEastAsia"/>
          <w:sz w:val="28"/>
          <w:szCs w:val="28"/>
          <w:lang w:eastAsia="zh-CN"/>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三</w:t>
      </w:r>
      <w:r>
        <w:rPr>
          <w:rFonts w:hint="eastAsia" w:ascii="宋体" w:hAnsi="宋体" w:cs="宋体"/>
          <w:sz w:val="28"/>
          <w:szCs w:val="28"/>
          <w:u w:val="single"/>
        </w:rPr>
        <w:t>人民医院</w:t>
      </w:r>
    </w:p>
    <w:p>
      <w:pPr>
        <w:pStyle w:val="16"/>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12</w:t>
      </w:r>
      <w:r>
        <w:rPr>
          <w:rFonts w:hint="eastAsia" w:ascii="宋体" w:hAnsi="宋体" w:cs="宋体"/>
          <w:sz w:val="28"/>
          <w:szCs w:val="28"/>
          <w:u w:val="single"/>
        </w:rPr>
        <w:t>月</w:t>
      </w:r>
      <w:r>
        <w:rPr>
          <w:rFonts w:hint="eastAsia" w:ascii="宋体" w:hAnsi="宋体" w:cs="宋体"/>
          <w:sz w:val="28"/>
          <w:szCs w:val="28"/>
          <w:u w:val="single"/>
          <w:lang w:val="en-US" w:eastAsia="zh-CN"/>
        </w:rPr>
        <w:t>20</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6"/>
        <w:rPr>
          <w:kern w:val="0"/>
          <w:shd w:val="clear" w:color="auto" w:fill="FFFFFF"/>
        </w:rPr>
      </w:pPr>
    </w:p>
    <w:p/>
    <w:p>
      <w:pPr>
        <w:pStyle w:val="16"/>
        <w:rPr>
          <w:kern w:val="0"/>
          <w:shd w:val="clear" w:color="auto" w:fill="FFFFFF"/>
        </w:rPr>
      </w:pPr>
    </w:p>
    <w:p>
      <w:pPr>
        <w:pStyle w:val="16"/>
        <w:rPr>
          <w:kern w:val="0"/>
          <w:shd w:val="clear" w:color="auto" w:fill="FFFFFF"/>
        </w:rPr>
      </w:pPr>
    </w:p>
    <w:p/>
    <w:p>
      <w:pPr>
        <w:pStyle w:val="16"/>
        <w:rPr>
          <w:kern w:val="0"/>
          <w:shd w:val="clear" w:color="auto" w:fill="FFFFFF"/>
        </w:rPr>
      </w:pPr>
    </w:p>
    <w:p>
      <w:pPr>
        <w:widowControl/>
        <w:numPr>
          <w:ilvl w:val="0"/>
          <w:numId w:val="0"/>
        </w:numPr>
        <w:snapToGrid w:val="0"/>
        <w:spacing w:line="360" w:lineRule="auto"/>
        <w:jc w:val="left"/>
        <w:rPr>
          <w:rFonts w:hint="eastAsia"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lang w:val="en-US" w:eastAsia="zh-CN"/>
        </w:rPr>
        <w:t>1.</w:t>
      </w:r>
      <w:r>
        <w:rPr>
          <w:rFonts w:hint="eastAsia" w:ascii="宋体" w:hAnsi="宋体" w:cs="宋体"/>
          <w:color w:val="auto"/>
          <w:kern w:val="0"/>
          <w:sz w:val="24"/>
          <w:szCs w:val="24"/>
          <w:shd w:val="clear" w:color="auto" w:fill="FFFFFF"/>
        </w:rPr>
        <w:t>项目名称：蚌埠市第三人民医院网络安全等级保护测评服务项目</w:t>
      </w:r>
    </w:p>
    <w:p>
      <w:pPr>
        <w:widowControl/>
        <w:numPr>
          <w:ilvl w:val="0"/>
          <w:numId w:val="0"/>
        </w:numPr>
        <w:snapToGrid w:val="0"/>
        <w:spacing w:line="360" w:lineRule="auto"/>
        <w:jc w:val="left"/>
        <w:rPr>
          <w:rFonts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2、采购人：蚌埠市第</w:t>
      </w:r>
      <w:r>
        <w:rPr>
          <w:rFonts w:hint="eastAsia" w:ascii="宋体" w:hAnsi="宋体" w:cs="宋体"/>
          <w:color w:val="auto"/>
          <w:kern w:val="0"/>
          <w:sz w:val="24"/>
          <w:szCs w:val="24"/>
          <w:shd w:val="clear" w:color="auto" w:fill="FFFFFF"/>
          <w:lang w:val="en-US" w:eastAsia="zh-CN"/>
        </w:rPr>
        <w:t>三</w:t>
      </w:r>
      <w:r>
        <w:rPr>
          <w:rFonts w:hint="eastAsia" w:ascii="宋体" w:hAnsi="宋体" w:cs="宋体"/>
          <w:color w:val="auto"/>
          <w:kern w:val="0"/>
          <w:sz w:val="24"/>
          <w:szCs w:val="24"/>
          <w:shd w:val="clear" w:color="auto" w:fill="FFFFFF"/>
        </w:rPr>
        <w:t>人民医院</w:t>
      </w:r>
      <w:r>
        <w:rPr>
          <w:rFonts w:hint="eastAsia" w:ascii="宋体" w:hAnsi="宋体" w:cs="宋体"/>
          <w:color w:val="auto"/>
          <w:kern w:val="0"/>
          <w:sz w:val="24"/>
          <w:szCs w:val="24"/>
          <w:shd w:val="clear" w:color="auto" w:fill="FFFFFF"/>
          <w:lang w:val="en-US" w:eastAsia="zh-CN"/>
        </w:rPr>
        <w:t xml:space="preserve"> </w:t>
      </w:r>
      <w:r>
        <w:rPr>
          <w:rFonts w:hint="eastAsia" w:ascii="宋体" w:hAnsi="宋体" w:cs="宋体"/>
          <w:color w:val="auto"/>
          <w:kern w:val="0"/>
          <w:sz w:val="24"/>
          <w:szCs w:val="24"/>
          <w:shd w:val="clear" w:color="auto" w:fill="FFFFFF"/>
        </w:rPr>
        <w:t xml:space="preserve">  </w:t>
      </w:r>
    </w:p>
    <w:p>
      <w:pPr>
        <w:widowControl/>
        <w:snapToGrid w:val="0"/>
        <w:spacing w:line="360" w:lineRule="auto"/>
        <w:jc w:val="left"/>
        <w:rPr>
          <w:rFonts w:hint="default" w:ascii="宋体" w:hAnsi="宋体" w:cs="宋体" w:eastAsiaTheme="minorEastAsia"/>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rPr>
        <w:t>3、资金来源：</w:t>
      </w:r>
      <w:r>
        <w:rPr>
          <w:rFonts w:hint="eastAsia" w:ascii="宋体" w:hAnsi="宋体" w:cs="宋体"/>
          <w:color w:val="auto"/>
          <w:kern w:val="0"/>
          <w:sz w:val="24"/>
          <w:szCs w:val="24"/>
          <w:shd w:val="clear" w:color="auto" w:fill="FFFFFF"/>
          <w:lang w:val="en-US" w:eastAsia="zh-CN"/>
        </w:rPr>
        <w:t>自筹资金</w:t>
      </w:r>
    </w:p>
    <w:p>
      <w:pPr>
        <w:widowControl/>
        <w:snapToGrid w:val="0"/>
        <w:spacing w:line="360" w:lineRule="auto"/>
        <w:jc w:val="left"/>
        <w:rPr>
          <w:rFonts w:hint="eastAsia" w:ascii="宋体" w:hAnsi="宋体" w:cs="宋体" w:eastAsiaTheme="minorEastAsia"/>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rPr>
        <w:t xml:space="preserve">4、项目编号：ZCGF-BBSY-2023086 </w:t>
      </w:r>
      <w:r>
        <w:rPr>
          <w:rFonts w:hint="eastAsia" w:ascii="宋体" w:hAnsi="宋体" w:cs="宋体"/>
          <w:color w:val="auto"/>
          <w:kern w:val="0"/>
          <w:sz w:val="24"/>
          <w:szCs w:val="24"/>
          <w:shd w:val="clear" w:color="auto" w:fill="FFFFFF"/>
          <w:lang w:val="en-US" w:eastAsia="zh-CN"/>
        </w:rPr>
        <w:t xml:space="preserve"> </w:t>
      </w:r>
    </w:p>
    <w:p>
      <w:pPr>
        <w:autoSpaceDE w:val="0"/>
        <w:autoSpaceDN w:val="0"/>
        <w:adjustRightInd w:val="0"/>
        <w:snapToGrid w:val="0"/>
        <w:spacing w:line="480" w:lineRule="auto"/>
        <w:jc w:val="left"/>
        <w:rPr>
          <w:rFonts w:hint="default" w:ascii="宋体" w:hAnsi="宋体" w:eastAsia="宋体" w:cs="宋体"/>
          <w:color w:val="000000"/>
          <w:kern w:val="0"/>
          <w:sz w:val="24"/>
          <w:szCs w:val="24"/>
          <w:lang w:val="en-US" w:eastAsia="zh-CN"/>
        </w:rPr>
      </w:pPr>
      <w:r>
        <w:rPr>
          <w:rFonts w:hint="eastAsia" w:ascii="宋体" w:hAnsi="宋体" w:cs="宋体"/>
          <w:color w:val="auto"/>
          <w:kern w:val="0"/>
          <w:sz w:val="24"/>
          <w:szCs w:val="24"/>
          <w:highlight w:val="none"/>
          <w:shd w:val="clear" w:color="auto" w:fill="FFFFFF"/>
        </w:rPr>
        <w:t>5、主要内容：</w:t>
      </w:r>
      <w:r>
        <w:rPr>
          <w:rFonts w:hint="eastAsia" w:ascii="宋体" w:hAnsi="宋体" w:cs="宋体"/>
          <w:color w:val="auto"/>
          <w:kern w:val="0"/>
          <w:sz w:val="24"/>
          <w:szCs w:val="24"/>
          <w:highlight w:val="none"/>
          <w:shd w:val="clear" w:color="auto" w:fill="FFFFFF"/>
          <w:lang w:val="en-US" w:eastAsia="zh-CN"/>
        </w:rPr>
        <w:t xml:space="preserve"> </w:t>
      </w:r>
      <w:r>
        <w:rPr>
          <w:rFonts w:hint="eastAsia" w:ascii="宋体" w:hAnsi="宋体" w:eastAsia="宋体" w:cs="宋体"/>
          <w:color w:val="auto"/>
          <w:kern w:val="0"/>
          <w:sz w:val="24"/>
          <w:szCs w:val="24"/>
          <w:lang w:val="en-US" w:eastAsia="zh-CN" w:bidi="ar"/>
        </w:rPr>
        <w:t>蚌埠市第三人民医院网络安全等级保护测评服务项目，包含测评指导、提供蚌埠市第三人民医院单位信息安全等级保护测评，出具测评分析和整改建议，出具符合安徽省公安厅要求的正式测评报告。待测系统范围如下表：</w:t>
      </w:r>
    </w:p>
    <w:tbl>
      <w:tblPr>
        <w:tblStyle w:val="17"/>
        <w:tblW w:w="8390" w:type="dxa"/>
        <w:tblInd w:w="0" w:type="dxa"/>
        <w:tblLayout w:type="autofit"/>
        <w:tblCellMar>
          <w:top w:w="0" w:type="dxa"/>
          <w:left w:w="108" w:type="dxa"/>
          <w:bottom w:w="0" w:type="dxa"/>
          <w:right w:w="108" w:type="dxa"/>
        </w:tblCellMar>
      </w:tblPr>
      <w:tblGrid>
        <w:gridCol w:w="973"/>
        <w:gridCol w:w="3130"/>
        <w:gridCol w:w="2297"/>
        <w:gridCol w:w="1990"/>
      </w:tblGrid>
      <w:tr>
        <w:tblPrEx>
          <w:tblCellMar>
            <w:top w:w="0" w:type="dxa"/>
            <w:left w:w="108" w:type="dxa"/>
            <w:bottom w:w="0" w:type="dxa"/>
            <w:right w:w="108" w:type="dxa"/>
          </w:tblCellMar>
        </w:tblPrEx>
        <w:trPr>
          <w:trHeight w:val="585" w:hRule="atLeast"/>
        </w:trPr>
        <w:tc>
          <w:tcPr>
            <w:tcW w:w="973" w:type="dxa"/>
            <w:tcBorders>
              <w:top w:val="single" w:color="auto" w:sz="8" w:space="0"/>
              <w:left w:val="single" w:color="auto" w:sz="8" w:space="0"/>
              <w:bottom w:val="single" w:color="auto" w:sz="8" w:space="0"/>
              <w:right w:val="single" w:color="auto" w:sz="8" w:space="0"/>
            </w:tcBorders>
            <w:shd w:val="clear" w:color="000000" w:fill="F2F2F2"/>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序号</w:t>
            </w:r>
          </w:p>
        </w:tc>
        <w:tc>
          <w:tcPr>
            <w:tcW w:w="3130" w:type="dxa"/>
            <w:tcBorders>
              <w:top w:val="single" w:color="auto" w:sz="8" w:space="0"/>
              <w:left w:val="nil"/>
              <w:bottom w:val="single" w:color="auto" w:sz="8" w:space="0"/>
              <w:right w:val="single" w:color="auto" w:sz="8" w:space="0"/>
            </w:tcBorders>
            <w:shd w:val="clear" w:color="000000" w:fill="F2F2F2"/>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待测系统名称</w:t>
            </w:r>
          </w:p>
        </w:tc>
        <w:tc>
          <w:tcPr>
            <w:tcW w:w="2297" w:type="dxa"/>
            <w:tcBorders>
              <w:top w:val="single" w:color="auto" w:sz="8" w:space="0"/>
              <w:left w:val="nil"/>
              <w:bottom w:val="single" w:color="auto" w:sz="8" w:space="0"/>
              <w:right w:val="single" w:color="auto" w:sz="8" w:space="0"/>
            </w:tcBorders>
            <w:shd w:val="clear" w:color="000000" w:fill="F2F2F2"/>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安全保护等级</w:t>
            </w:r>
          </w:p>
        </w:tc>
        <w:tc>
          <w:tcPr>
            <w:tcW w:w="1990" w:type="dxa"/>
            <w:tcBorders>
              <w:top w:val="single" w:color="auto" w:sz="8" w:space="0"/>
              <w:left w:val="nil"/>
              <w:bottom w:val="single" w:color="auto" w:sz="8" w:space="0"/>
              <w:right w:val="single" w:color="auto" w:sz="8" w:space="0"/>
            </w:tcBorders>
            <w:shd w:val="clear" w:color="000000" w:fill="F2F2F2"/>
            <w:noWrap w:val="0"/>
            <w:vAlign w:val="top"/>
          </w:tcPr>
          <w:p>
            <w:pPr>
              <w:widowControl/>
              <w:spacing w:line="360" w:lineRule="auto"/>
              <w:contextualSpacing/>
              <w:jc w:val="center"/>
              <w:rPr>
                <w:rFonts w:hint="default" w:ascii="宋体" w:hAnsi="宋体" w:eastAsia="宋体" w:cs="宋体"/>
                <w:spacing w:val="-8"/>
                <w:sz w:val="21"/>
                <w:lang w:val="en-US" w:bidi="zh-CN"/>
              </w:rPr>
            </w:pPr>
            <w:r>
              <w:rPr>
                <w:rFonts w:hint="eastAsia" w:ascii="宋体" w:hAnsi="宋体" w:eastAsia="宋体" w:cs="宋体"/>
                <w:spacing w:val="-8"/>
                <w:sz w:val="21"/>
                <w:lang w:val="en-US" w:bidi="zh-CN"/>
              </w:rPr>
              <w:t>证书时间</w:t>
            </w:r>
          </w:p>
        </w:tc>
      </w:tr>
      <w:tr>
        <w:tblPrEx>
          <w:tblCellMar>
            <w:top w:w="0" w:type="dxa"/>
            <w:left w:w="108" w:type="dxa"/>
            <w:bottom w:w="0" w:type="dxa"/>
            <w:right w:w="108" w:type="dxa"/>
          </w:tblCellMar>
        </w:tblPrEx>
        <w:trPr>
          <w:trHeight w:val="585" w:hRule="atLeast"/>
        </w:trPr>
        <w:tc>
          <w:tcPr>
            <w:tcW w:w="973" w:type="dxa"/>
            <w:tcBorders>
              <w:top w:val="nil"/>
              <w:left w:val="single" w:color="auto" w:sz="8" w:space="0"/>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1</w:t>
            </w:r>
          </w:p>
        </w:tc>
        <w:tc>
          <w:tcPr>
            <w:tcW w:w="3130" w:type="dxa"/>
            <w:tcBorders>
              <w:top w:val="nil"/>
              <w:left w:val="nil"/>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互联网医院系统</w:t>
            </w:r>
          </w:p>
        </w:tc>
        <w:tc>
          <w:tcPr>
            <w:tcW w:w="2297" w:type="dxa"/>
            <w:tcBorders>
              <w:top w:val="nil"/>
              <w:left w:val="nil"/>
              <w:bottom w:val="single" w:color="auto" w:sz="4" w:space="0"/>
              <w:right w:val="single" w:color="auto" w:sz="8" w:space="0"/>
            </w:tcBorders>
            <w:noWrap w:val="0"/>
            <w:vAlign w:val="top"/>
          </w:tcPr>
          <w:p>
            <w:pPr>
              <w:widowControl/>
              <w:spacing w:line="360" w:lineRule="auto"/>
              <w:ind w:firstLine="194" w:firstLineChars="100"/>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三级</w:t>
            </w:r>
          </w:p>
        </w:tc>
        <w:tc>
          <w:tcPr>
            <w:tcW w:w="1990" w:type="dxa"/>
            <w:tcBorders>
              <w:top w:val="nil"/>
              <w:left w:val="nil"/>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两年</w:t>
            </w:r>
            <w:r>
              <w:rPr>
                <w:rFonts w:hint="eastAsia" w:ascii="宋体" w:hAnsi="宋体" w:eastAsia="宋体" w:cs="宋体"/>
                <w:spacing w:val="-8"/>
                <w:sz w:val="21"/>
                <w:lang w:val="en-US" w:bidi="zh-CN"/>
              </w:rPr>
              <w:t xml:space="preserve"> </w:t>
            </w:r>
          </w:p>
        </w:tc>
      </w:tr>
      <w:tr>
        <w:tblPrEx>
          <w:tblCellMar>
            <w:top w:w="0" w:type="dxa"/>
            <w:left w:w="108" w:type="dxa"/>
            <w:bottom w:w="0" w:type="dxa"/>
            <w:right w:w="108" w:type="dxa"/>
          </w:tblCellMar>
        </w:tblPrEx>
        <w:trPr>
          <w:trHeight w:val="585" w:hRule="atLeast"/>
        </w:trPr>
        <w:tc>
          <w:tcPr>
            <w:tcW w:w="973" w:type="dxa"/>
            <w:tcBorders>
              <w:top w:val="single" w:color="auto" w:sz="4" w:space="0"/>
              <w:left w:val="single" w:color="auto" w:sz="8" w:space="0"/>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2</w:t>
            </w:r>
          </w:p>
        </w:tc>
        <w:tc>
          <w:tcPr>
            <w:tcW w:w="3130" w:type="dxa"/>
            <w:tcBorders>
              <w:top w:val="single" w:color="auto" w:sz="4" w:space="0"/>
              <w:left w:val="nil"/>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面向患者服务系统</w:t>
            </w:r>
          </w:p>
        </w:tc>
        <w:tc>
          <w:tcPr>
            <w:tcW w:w="2297" w:type="dxa"/>
            <w:tcBorders>
              <w:top w:val="single" w:color="auto" w:sz="4" w:space="0"/>
              <w:left w:val="nil"/>
              <w:bottom w:val="single" w:color="auto" w:sz="4" w:space="0"/>
              <w:right w:val="single" w:color="auto" w:sz="8" w:space="0"/>
            </w:tcBorders>
            <w:noWrap w:val="0"/>
            <w:vAlign w:val="top"/>
          </w:tcPr>
          <w:p>
            <w:pPr>
              <w:widowControl/>
              <w:spacing w:line="360" w:lineRule="auto"/>
              <w:ind w:firstLine="194" w:firstLineChars="100"/>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三级</w:t>
            </w:r>
          </w:p>
        </w:tc>
        <w:tc>
          <w:tcPr>
            <w:tcW w:w="1990" w:type="dxa"/>
            <w:tcBorders>
              <w:top w:val="single" w:color="auto" w:sz="4" w:space="0"/>
              <w:left w:val="nil"/>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两年</w:t>
            </w:r>
            <w:r>
              <w:rPr>
                <w:rFonts w:hint="eastAsia" w:ascii="宋体" w:hAnsi="宋体" w:eastAsia="宋体" w:cs="宋体"/>
                <w:spacing w:val="-8"/>
                <w:sz w:val="21"/>
                <w:lang w:val="en-US" w:bidi="zh-CN"/>
              </w:rPr>
              <w:t xml:space="preserve"> </w:t>
            </w:r>
          </w:p>
        </w:tc>
      </w:tr>
      <w:tr>
        <w:tblPrEx>
          <w:tblCellMar>
            <w:top w:w="0" w:type="dxa"/>
            <w:left w:w="108" w:type="dxa"/>
            <w:bottom w:w="0" w:type="dxa"/>
            <w:right w:w="108" w:type="dxa"/>
          </w:tblCellMar>
        </w:tblPrEx>
        <w:trPr>
          <w:trHeight w:val="585" w:hRule="atLeast"/>
        </w:trPr>
        <w:tc>
          <w:tcPr>
            <w:tcW w:w="973" w:type="dxa"/>
            <w:tcBorders>
              <w:top w:val="single" w:color="auto" w:sz="4" w:space="0"/>
              <w:left w:val="single" w:color="auto" w:sz="8" w:space="0"/>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3</w:t>
            </w:r>
          </w:p>
        </w:tc>
        <w:tc>
          <w:tcPr>
            <w:tcW w:w="3130" w:type="dxa"/>
            <w:tcBorders>
              <w:top w:val="single" w:color="auto" w:sz="4" w:space="0"/>
              <w:left w:val="nil"/>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官方网站系统</w:t>
            </w:r>
          </w:p>
        </w:tc>
        <w:tc>
          <w:tcPr>
            <w:tcW w:w="2297" w:type="dxa"/>
            <w:tcBorders>
              <w:top w:val="single" w:color="auto" w:sz="4" w:space="0"/>
              <w:left w:val="nil"/>
              <w:bottom w:val="single" w:color="auto" w:sz="4" w:space="0"/>
              <w:right w:val="single" w:color="auto" w:sz="8" w:space="0"/>
            </w:tcBorders>
            <w:noWrap w:val="0"/>
            <w:vAlign w:val="top"/>
          </w:tcPr>
          <w:p>
            <w:pPr>
              <w:widowControl/>
              <w:spacing w:line="360" w:lineRule="auto"/>
              <w:ind w:firstLine="194" w:firstLineChars="100"/>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二级</w:t>
            </w:r>
          </w:p>
        </w:tc>
        <w:tc>
          <w:tcPr>
            <w:tcW w:w="1990" w:type="dxa"/>
            <w:tcBorders>
              <w:top w:val="single" w:color="auto" w:sz="4" w:space="0"/>
              <w:left w:val="nil"/>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一年</w:t>
            </w:r>
            <w:r>
              <w:rPr>
                <w:rFonts w:hint="eastAsia" w:ascii="宋体" w:hAnsi="宋体" w:eastAsia="宋体" w:cs="宋体"/>
                <w:spacing w:val="-8"/>
                <w:sz w:val="21"/>
                <w:lang w:val="en-US" w:bidi="zh-CN"/>
              </w:rPr>
              <w:t xml:space="preserve"> </w:t>
            </w:r>
          </w:p>
        </w:tc>
      </w:tr>
      <w:tr>
        <w:tblPrEx>
          <w:tblCellMar>
            <w:top w:w="0" w:type="dxa"/>
            <w:left w:w="108" w:type="dxa"/>
            <w:bottom w:w="0" w:type="dxa"/>
            <w:right w:w="108" w:type="dxa"/>
          </w:tblCellMar>
        </w:tblPrEx>
        <w:trPr>
          <w:trHeight w:val="585" w:hRule="atLeast"/>
        </w:trPr>
        <w:tc>
          <w:tcPr>
            <w:tcW w:w="973" w:type="dxa"/>
            <w:tcBorders>
              <w:top w:val="single" w:color="auto" w:sz="4" w:space="0"/>
              <w:left w:val="single" w:color="auto" w:sz="8" w:space="0"/>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4</w:t>
            </w:r>
          </w:p>
        </w:tc>
        <w:tc>
          <w:tcPr>
            <w:tcW w:w="3130" w:type="dxa"/>
            <w:tcBorders>
              <w:top w:val="single" w:color="auto" w:sz="4" w:space="0"/>
              <w:left w:val="nil"/>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面向员工服务系统</w:t>
            </w:r>
          </w:p>
        </w:tc>
        <w:tc>
          <w:tcPr>
            <w:tcW w:w="2297" w:type="dxa"/>
            <w:tcBorders>
              <w:top w:val="single" w:color="auto" w:sz="4" w:space="0"/>
              <w:left w:val="nil"/>
              <w:bottom w:val="single" w:color="auto" w:sz="4" w:space="0"/>
              <w:right w:val="single" w:color="auto" w:sz="8" w:space="0"/>
            </w:tcBorders>
            <w:noWrap w:val="0"/>
            <w:vAlign w:val="top"/>
          </w:tcPr>
          <w:p>
            <w:pPr>
              <w:widowControl/>
              <w:spacing w:line="360" w:lineRule="auto"/>
              <w:ind w:firstLine="194" w:firstLineChars="100"/>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二级</w:t>
            </w:r>
          </w:p>
        </w:tc>
        <w:tc>
          <w:tcPr>
            <w:tcW w:w="1990" w:type="dxa"/>
            <w:tcBorders>
              <w:top w:val="single" w:color="auto" w:sz="4" w:space="0"/>
              <w:left w:val="nil"/>
              <w:bottom w:val="single" w:color="auto" w:sz="4" w:space="0"/>
              <w:right w:val="single" w:color="auto" w:sz="8" w:space="0"/>
            </w:tcBorders>
            <w:noWrap w:val="0"/>
            <w:vAlign w:val="top"/>
          </w:tcPr>
          <w:p>
            <w:pPr>
              <w:widowControl/>
              <w:spacing w:line="360" w:lineRule="auto"/>
              <w:contextualSpacing/>
              <w:jc w:val="center"/>
              <w:rPr>
                <w:rFonts w:hint="default" w:ascii="宋体" w:hAnsi="宋体" w:eastAsia="宋体" w:cs="宋体"/>
                <w:spacing w:val="-8"/>
                <w:sz w:val="21"/>
                <w:lang w:val="zh-CN" w:bidi="zh-CN"/>
              </w:rPr>
            </w:pPr>
            <w:r>
              <w:rPr>
                <w:rFonts w:ascii="宋体" w:hAnsi="宋体" w:eastAsia="宋体" w:cs="宋体"/>
                <w:spacing w:val="-8"/>
                <w:sz w:val="21"/>
                <w:lang w:val="zh-CN" w:bidi="zh-CN"/>
              </w:rPr>
              <w:t>一年</w:t>
            </w:r>
          </w:p>
        </w:tc>
      </w:tr>
    </w:tbl>
    <w:p>
      <w:pPr>
        <w:widowControl/>
        <w:numPr>
          <w:ilvl w:val="0"/>
          <w:numId w:val="2"/>
        </w:numPr>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项目预算：46万元</w:t>
      </w:r>
    </w:p>
    <w:p>
      <w:pPr>
        <w:widowControl/>
        <w:numPr>
          <w:ilvl w:val="0"/>
          <w:numId w:val="2"/>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控制价：46万元</w:t>
      </w:r>
    </w:p>
    <w:p>
      <w:pPr>
        <w:widowControl/>
        <w:numPr>
          <w:ilvl w:val="0"/>
          <w:numId w:val="2"/>
        </w:numPr>
        <w:snapToGrid w:val="0"/>
        <w:spacing w:line="360" w:lineRule="auto"/>
        <w:ind w:left="0" w:leftChars="0" w:firstLine="0" w:firstLineChars="0"/>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服务期：2年；</w:t>
      </w:r>
    </w:p>
    <w:p>
      <w:pPr>
        <w:widowControl/>
        <w:numPr>
          <w:ilvl w:val="0"/>
          <w:numId w:val="2"/>
        </w:numPr>
        <w:snapToGrid w:val="0"/>
        <w:spacing w:line="360" w:lineRule="auto"/>
        <w:ind w:left="0" w:leftChars="0" w:firstLine="0" w:firstLineChars="0"/>
        <w:jc w:val="left"/>
        <w:rPr>
          <w:rFonts w:hint="default" w:ascii="宋体" w:hAnsi="宋体" w:cs="宋体"/>
          <w:color w:val="auto"/>
          <w:kern w:val="0"/>
          <w:sz w:val="24"/>
          <w:szCs w:val="24"/>
          <w:shd w:val="clear" w:color="auto" w:fill="FFFFFF"/>
          <w:lang w:val="en-US" w:eastAsia="zh-CN"/>
        </w:rPr>
      </w:pPr>
      <w:r>
        <w:rPr>
          <w:rFonts w:hint="eastAsia" w:ascii="宋体" w:hAnsi="宋体" w:eastAsia="宋体" w:cs="宋体"/>
          <w:color w:val="auto"/>
          <w:kern w:val="0"/>
          <w:sz w:val="24"/>
          <w:szCs w:val="24"/>
        </w:rPr>
        <w:t>工期要求：</w:t>
      </w:r>
      <w:r>
        <w:rPr>
          <w:rFonts w:hint="eastAsia" w:ascii="宋体" w:hAnsi="宋体" w:eastAsia="宋体" w:cs="宋体"/>
          <w:color w:val="auto"/>
          <w:kern w:val="0"/>
          <w:sz w:val="24"/>
          <w:szCs w:val="24"/>
          <w:lang w:val="en-US" w:eastAsia="zh-CN"/>
        </w:rPr>
        <w:t>每次测评</w:t>
      </w:r>
      <w:r>
        <w:rPr>
          <w:rFonts w:hint="eastAsia" w:ascii="宋体" w:hAnsi="宋体" w:eastAsia="宋体" w:cs="宋体"/>
          <w:color w:val="auto"/>
          <w:kern w:val="0"/>
          <w:sz w:val="24"/>
          <w:szCs w:val="24"/>
        </w:rPr>
        <w:t>30日历天；</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10、拟采用的评审方法：经评审有效最低价法；</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11、付款方式：合同约定的服务内容到买方指定地点安装调试完毕并经验收合格后,支付合同金额的 95%，尾款 5%作为质保金，质保期满无质量问题后无</w:t>
      </w:r>
      <w:bookmarkStart w:id="0" w:name="_GoBack"/>
      <w:bookmarkEnd w:id="0"/>
      <w:r>
        <w:rPr>
          <w:rFonts w:hint="eastAsia" w:ascii="宋体" w:hAnsi="宋体" w:cs="宋体"/>
          <w:color w:val="auto"/>
          <w:kern w:val="0"/>
          <w:sz w:val="24"/>
          <w:szCs w:val="24"/>
          <w:shd w:val="clear" w:color="auto" w:fill="FFFFFF"/>
          <w:lang w:val="en-US" w:eastAsia="zh-CN"/>
        </w:rPr>
        <w:t xml:space="preserve">息支付。  </w:t>
      </w:r>
      <w:r>
        <w:rPr>
          <w:rFonts w:hint="eastAsia" w:ascii="宋体" w:hAnsi="宋体" w:cs="宋体"/>
          <w:color w:val="auto"/>
          <w:kern w:val="0"/>
          <w:sz w:val="24"/>
          <w:szCs w:val="24"/>
          <w:shd w:val="clear" w:color="auto" w:fill="FFFFFF"/>
          <w:lang w:val="en-US" w:eastAsia="zh-CN"/>
        </w:rPr>
        <w:t xml:space="preserve"> </w:t>
      </w:r>
    </w:p>
    <w:p>
      <w:pPr>
        <w:pStyle w:val="14"/>
        <w:widowControl/>
        <w:shd w:val="clear" w:color="auto" w:fill="FFFFFF"/>
        <w:spacing w:beforeAutospacing="0" w:afterAutospacing="0" w:line="360" w:lineRule="auto"/>
        <w:rPr>
          <w:rFonts w:hint="eastAsia" w:ascii="宋体" w:hAnsi="宋体" w:cs="宋体"/>
          <w:color w:val="auto"/>
          <w:szCs w:val="24"/>
          <w:highlight w:val="none"/>
          <w:shd w:val="clear" w:color="auto" w:fill="FFFFFF"/>
        </w:rPr>
      </w:pPr>
      <w:r>
        <w:rPr>
          <w:rFonts w:hint="eastAsia" w:ascii="宋体" w:hAnsi="宋体" w:cs="宋体"/>
          <w:color w:val="auto"/>
          <w:szCs w:val="24"/>
          <w:highlight w:val="none"/>
          <w:shd w:val="clear" w:color="auto" w:fill="FFFFFF"/>
          <w:lang w:val="en-US" w:eastAsia="zh-CN"/>
        </w:rPr>
        <w:t>12</w:t>
      </w:r>
      <w:r>
        <w:rPr>
          <w:rFonts w:hint="eastAsia" w:ascii="宋体" w:hAnsi="宋体" w:cs="宋体"/>
          <w:color w:val="auto"/>
          <w:szCs w:val="24"/>
          <w:highlight w:val="none"/>
          <w:shd w:val="clear" w:color="auto" w:fill="FFFFFF"/>
        </w:rPr>
        <w:t>、申请人的资格要求：</w:t>
      </w:r>
    </w:p>
    <w:p>
      <w:pPr>
        <w:pStyle w:val="31"/>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1.满足《中华人民共和国政府采购法》第二十二条规定；</w:t>
      </w:r>
    </w:p>
    <w:p>
      <w:pPr>
        <w:pStyle w:val="31"/>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2.落实政府采购政策需满足的资格要求：</w:t>
      </w:r>
      <w:r>
        <w:rPr>
          <w:rFonts w:hint="eastAsia" w:ascii="宋体" w:hAnsi="宋体" w:eastAsia="宋体" w:cs="宋体"/>
          <w:color w:val="auto"/>
          <w:u w:val="single"/>
          <w:lang w:val="zh-CN" w:eastAsia="zh-CN"/>
        </w:rPr>
        <w:t>无</w:t>
      </w:r>
    </w:p>
    <w:p>
      <w:pPr>
        <w:pStyle w:val="31"/>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3.本项目的特定资格要求：</w:t>
      </w:r>
    </w:p>
    <w:p>
      <w:pPr>
        <w:pStyle w:val="14"/>
        <w:widowControl/>
        <w:shd w:val="clear" w:color="auto" w:fill="FFFFFF"/>
        <w:spacing w:beforeAutospacing="0" w:afterAutospacing="0" w:line="360" w:lineRule="auto"/>
        <w:ind w:firstLine="240" w:firstLineChars="1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1、投标人须具有有效的营业执照；</w:t>
      </w:r>
    </w:p>
    <w:p>
      <w:pPr>
        <w:pStyle w:val="14"/>
        <w:widowControl/>
        <w:shd w:val="clear" w:color="auto" w:fill="FFFFFF"/>
        <w:spacing w:beforeAutospacing="0" w:afterAutospacing="0" w:line="360" w:lineRule="auto"/>
        <w:ind w:firstLine="240" w:firstLineChars="1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2、投标人须具备网络安全等级测评与检测评估机构服务认证证书。</w:t>
      </w:r>
    </w:p>
    <w:p>
      <w:pPr>
        <w:pStyle w:val="14"/>
        <w:widowControl/>
        <w:shd w:val="clear" w:color="auto" w:fill="FFFFFF"/>
        <w:spacing w:beforeAutospacing="0" w:afterAutospacing="0" w:line="360" w:lineRule="auto"/>
        <w:ind w:firstLine="240" w:firstLineChars="1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3、本项目不接受联合体投标；</w:t>
      </w:r>
    </w:p>
    <w:p>
      <w:pPr>
        <w:rPr>
          <w:rFonts w:hint="eastAsia" w:ascii="宋体" w:hAnsi="宋体" w:cs="宋体"/>
          <w:color w:val="auto"/>
          <w:highlight w:val="none"/>
        </w:rPr>
      </w:pPr>
      <w:r>
        <w:rPr>
          <w:rFonts w:hint="eastAsia" w:ascii="宋体" w:hAnsi="宋体" w:cs="宋体"/>
          <w:color w:val="auto"/>
          <w:highlight w:val="none"/>
        </w:rPr>
        <w:br w:type="page"/>
      </w:r>
    </w:p>
    <w:p>
      <w:pPr>
        <w:pStyle w:val="2"/>
        <w:widowControl/>
        <w:snapToGrid w:val="0"/>
        <w:spacing w:before="0" w:after="0" w:line="360" w:lineRule="auto"/>
        <w:jc w:val="center"/>
        <w:rPr>
          <w:rFonts w:hint="eastAsia" w:ascii="宋体" w:hAnsi="宋体" w:cs="宋体"/>
          <w:color w:val="auto"/>
          <w:highlight w:val="none"/>
        </w:rPr>
      </w:pPr>
      <w:r>
        <w:rPr>
          <w:rFonts w:hint="eastAsia" w:ascii="宋体" w:hAnsi="宋体" w:cs="宋体"/>
          <w:color w:val="auto"/>
          <w:highlight w:val="none"/>
        </w:rPr>
        <w:t>蚌埠市第三人民医院网络安全等级保护测评服务项目采购需求</w:t>
      </w:r>
    </w:p>
    <w:p>
      <w:pPr>
        <w:numPr>
          <w:ilvl w:val="0"/>
          <w:numId w:val="3"/>
        </w:numPr>
        <w:ind w:left="210"/>
        <w:rPr>
          <w:rFonts w:hint="eastAsia"/>
          <w:b/>
          <w:bCs/>
          <w:sz w:val="28"/>
          <w:szCs w:val="28"/>
          <w:highlight w:val="none"/>
          <w:lang w:val="en-US" w:eastAsia="zh-CN"/>
        </w:rPr>
      </w:pPr>
      <w:r>
        <w:rPr>
          <w:rFonts w:hint="eastAsia" w:ascii="新宋体" w:hAnsi="新宋体" w:eastAsia="新宋体" w:cs="方正小标宋简体"/>
          <w:b/>
          <w:color w:val="auto"/>
          <w:sz w:val="32"/>
          <w:szCs w:val="36"/>
          <w:highlight w:val="none"/>
          <w:lang w:val="en-US" w:eastAsia="zh-CN"/>
        </w:rPr>
        <w:t xml:space="preserve"> </w:t>
      </w:r>
      <w:r>
        <w:rPr>
          <w:rFonts w:hint="eastAsia"/>
          <w:b/>
          <w:bCs/>
          <w:sz w:val="28"/>
          <w:szCs w:val="28"/>
          <w:highlight w:val="none"/>
          <w:lang w:val="en-US" w:eastAsia="zh-CN"/>
        </w:rPr>
        <w:t>采购内容</w:t>
      </w:r>
    </w:p>
    <w:p>
      <w:pPr>
        <w:numPr>
          <w:ilvl w:val="0"/>
          <w:numId w:val="0"/>
        </w:numPr>
        <w:spacing w:line="360" w:lineRule="auto"/>
        <w:ind w:left="0" w:firstLine="560" w:firstLineChars="200"/>
        <w:rPr>
          <w:rFonts w:hint="eastAsia" w:ascii="Calibri" w:hAnsi="宋体" w:eastAsia="宋体" w:cs="Arial"/>
          <w:b w:val="0"/>
          <w:bCs w:val="0"/>
          <w:color w:val="auto"/>
          <w:sz w:val="28"/>
          <w:szCs w:val="28"/>
          <w:highlight w:val="none"/>
          <w:lang w:val="en-US" w:eastAsia="zh-CN"/>
        </w:rPr>
      </w:pPr>
      <w:r>
        <w:rPr>
          <w:rFonts w:hint="eastAsia" w:ascii="Calibri" w:hAnsi="宋体" w:eastAsia="宋体" w:cs="Arial"/>
          <w:b w:val="0"/>
          <w:bCs w:val="0"/>
          <w:color w:val="auto"/>
          <w:sz w:val="28"/>
          <w:szCs w:val="28"/>
          <w:highlight w:val="none"/>
          <w:lang w:val="en-US" w:eastAsia="zh-CN"/>
        </w:rPr>
        <w:t>蚌埠市第三人民医院网络安全等级保护测评服务项目，包含测评指导、提供蚌埠市第三人民医院单位信息安全等级保护测评，出具测评分析和整改建议，出具符合安徽省公安厅要求的正式测评报告。待测系统范围如下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1"/>
        <w:gridCol w:w="3250"/>
        <w:gridCol w:w="1795"/>
        <w:gridCol w:w="2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1" w:type="pct"/>
            <w:shd w:val="clear" w:color="000000" w:fill="F2F2F2"/>
            <w:noWrap w:val="0"/>
            <w:vAlign w:val="top"/>
          </w:tcPr>
          <w:p>
            <w:pPr>
              <w:jc w:val="center"/>
              <w:rPr>
                <w:rFonts w:ascii="宋体" w:hAnsi="宋体"/>
                <w:b/>
                <w:bCs/>
                <w:sz w:val="28"/>
                <w:szCs w:val="28"/>
              </w:rPr>
            </w:pPr>
            <w:r>
              <w:rPr>
                <w:rFonts w:hint="eastAsia" w:ascii="宋体" w:hAnsi="宋体"/>
                <w:sz w:val="28"/>
                <w:szCs w:val="28"/>
                <w:highlight w:val="none"/>
                <w:lang w:val="en-US" w:eastAsia="zh-CN"/>
              </w:rPr>
              <w:t xml:space="preserve"> </w:t>
            </w:r>
            <w:r>
              <w:rPr>
                <w:rFonts w:ascii="宋体" w:hAnsi="宋体"/>
                <w:b/>
                <w:bCs/>
                <w:sz w:val="28"/>
                <w:szCs w:val="28"/>
              </w:rPr>
              <w:t>序号</w:t>
            </w:r>
          </w:p>
        </w:tc>
        <w:tc>
          <w:tcPr>
            <w:tcW w:w="1906" w:type="pct"/>
            <w:shd w:val="clear" w:color="000000" w:fill="F2F2F2"/>
            <w:noWrap w:val="0"/>
            <w:vAlign w:val="top"/>
          </w:tcPr>
          <w:p>
            <w:pPr>
              <w:jc w:val="center"/>
              <w:rPr>
                <w:rFonts w:ascii="宋体" w:hAnsi="宋体"/>
                <w:b/>
                <w:bCs/>
                <w:sz w:val="28"/>
                <w:szCs w:val="28"/>
              </w:rPr>
            </w:pPr>
            <w:r>
              <w:rPr>
                <w:rFonts w:ascii="宋体" w:hAnsi="宋体"/>
                <w:b/>
                <w:bCs/>
                <w:sz w:val="28"/>
                <w:szCs w:val="28"/>
              </w:rPr>
              <w:t>待测系统名称</w:t>
            </w:r>
          </w:p>
        </w:tc>
        <w:tc>
          <w:tcPr>
            <w:tcW w:w="1053" w:type="pct"/>
            <w:shd w:val="clear" w:color="000000" w:fill="F2F2F2"/>
            <w:noWrap w:val="0"/>
            <w:vAlign w:val="top"/>
          </w:tcPr>
          <w:p>
            <w:pPr>
              <w:jc w:val="center"/>
              <w:rPr>
                <w:rFonts w:ascii="宋体" w:hAnsi="宋体"/>
                <w:b/>
                <w:bCs/>
                <w:sz w:val="28"/>
                <w:szCs w:val="28"/>
              </w:rPr>
            </w:pPr>
            <w:r>
              <w:rPr>
                <w:rFonts w:ascii="宋体" w:hAnsi="宋体"/>
                <w:b/>
                <w:bCs/>
                <w:sz w:val="28"/>
                <w:szCs w:val="28"/>
              </w:rPr>
              <w:t>安全保护等级</w:t>
            </w:r>
          </w:p>
        </w:tc>
        <w:tc>
          <w:tcPr>
            <w:tcW w:w="1528" w:type="pct"/>
            <w:shd w:val="clear" w:color="000000" w:fill="F2F2F2"/>
            <w:noWrap w:val="0"/>
            <w:vAlign w:val="top"/>
          </w:tcPr>
          <w:p>
            <w:pPr>
              <w:jc w:val="center"/>
              <w:rPr>
                <w:rFonts w:ascii="宋体" w:hAnsi="宋体"/>
                <w:b/>
                <w:bCs/>
                <w:sz w:val="28"/>
                <w:szCs w:val="28"/>
              </w:rPr>
            </w:pPr>
            <w:r>
              <w:rPr>
                <w:rFonts w:hint="default" w:ascii="宋体" w:hAnsi="宋体" w:eastAsia="宋体" w:cs="Times New Roman"/>
                <w:b/>
                <w:bCs/>
                <w:spacing w:val="0"/>
                <w:sz w:val="28"/>
                <w:szCs w:val="28"/>
                <w:lang w:val="en-US" w:bidi="zh-CN"/>
              </w:rPr>
              <w:t>证书时间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1" w:type="pct"/>
            <w:noWrap w:val="0"/>
            <w:vAlign w:val="top"/>
          </w:tcPr>
          <w:p>
            <w:pPr>
              <w:ind w:firstLine="480"/>
              <w:jc w:val="center"/>
              <w:rPr>
                <w:rFonts w:hint="default" w:ascii="宋体" w:hAnsi="宋体" w:eastAsia="宋体" w:cs="Times New Roman"/>
                <w:sz w:val="28"/>
                <w:szCs w:val="28"/>
                <w:lang w:val="en-US" w:eastAsia="zh-CN"/>
              </w:rPr>
            </w:pPr>
            <w:r>
              <w:rPr>
                <w:rFonts w:hint="default" w:ascii="宋体" w:hAnsi="宋体" w:eastAsia="宋体" w:cs="Times New Roman"/>
                <w:sz w:val="28"/>
                <w:szCs w:val="28"/>
                <w:lang w:val="en-US" w:eastAsia="zh-CN"/>
              </w:rPr>
              <w:t>1</w:t>
            </w:r>
          </w:p>
        </w:tc>
        <w:tc>
          <w:tcPr>
            <w:tcW w:w="3671" w:type="dxa"/>
            <w:noWrap w:val="0"/>
            <w:vAlign w:val="top"/>
          </w:tcPr>
          <w:p>
            <w:pPr>
              <w:widowControl/>
              <w:spacing w:line="240" w:lineRule="auto"/>
              <w:ind w:firstLine="480"/>
              <w:contextualSpacing/>
              <w:jc w:val="center"/>
              <w:rPr>
                <w:rFonts w:hint="default" w:ascii="宋体" w:hAnsi="宋体" w:eastAsia="宋体" w:cs="Times New Roman"/>
                <w:sz w:val="28"/>
                <w:szCs w:val="28"/>
                <w:lang w:val="en-US" w:eastAsia="zh-CN"/>
              </w:rPr>
            </w:pPr>
            <w:r>
              <w:rPr>
                <w:rFonts w:ascii="宋体" w:hAnsi="宋体" w:eastAsia="宋体" w:cs="Times New Roman"/>
                <w:spacing w:val="0"/>
                <w:sz w:val="28"/>
                <w:szCs w:val="28"/>
                <w:lang w:val="zh-CN" w:bidi="zh-CN"/>
              </w:rPr>
              <w:t>互联网医院系统</w:t>
            </w:r>
          </w:p>
        </w:tc>
        <w:tc>
          <w:tcPr>
            <w:tcW w:w="2029" w:type="dxa"/>
            <w:noWrap w:val="0"/>
            <w:vAlign w:val="top"/>
          </w:tcPr>
          <w:p>
            <w:pPr>
              <w:widowControl/>
              <w:spacing w:line="240" w:lineRule="auto"/>
              <w:ind w:firstLine="480" w:firstLineChars="0"/>
              <w:contextualSpacing/>
              <w:jc w:val="center"/>
              <w:rPr>
                <w:rFonts w:hint="default" w:ascii="宋体" w:hAnsi="宋体" w:eastAsia="宋体" w:cs="Times New Roman"/>
                <w:sz w:val="28"/>
                <w:szCs w:val="28"/>
              </w:rPr>
            </w:pPr>
            <w:r>
              <w:rPr>
                <w:rFonts w:ascii="宋体" w:hAnsi="宋体" w:eastAsia="宋体" w:cs="Times New Roman"/>
                <w:spacing w:val="0"/>
                <w:sz w:val="28"/>
                <w:szCs w:val="28"/>
                <w:lang w:val="zh-CN" w:bidi="zh-CN"/>
              </w:rPr>
              <w:t>三级</w:t>
            </w:r>
          </w:p>
        </w:tc>
        <w:tc>
          <w:tcPr>
            <w:tcW w:w="2943" w:type="dxa"/>
            <w:noWrap w:val="0"/>
            <w:vAlign w:val="top"/>
          </w:tcPr>
          <w:p>
            <w:pPr>
              <w:widowControl/>
              <w:spacing w:line="360" w:lineRule="auto"/>
              <w:contextualSpacing/>
              <w:jc w:val="center"/>
              <w:rPr>
                <w:rFonts w:hint="default" w:ascii="宋体" w:hAnsi="宋体" w:eastAsia="宋体" w:cs="Times New Roman"/>
                <w:sz w:val="28"/>
                <w:szCs w:val="28"/>
                <w:lang w:val="en-US" w:eastAsia="zh-CN"/>
              </w:rPr>
            </w:pPr>
            <w:r>
              <w:rPr>
                <w:rFonts w:ascii="宋体" w:hAnsi="宋体" w:eastAsia="宋体" w:cs="宋体"/>
                <w:spacing w:val="-8"/>
                <w:sz w:val="21"/>
                <w:lang w:val="zh-CN" w:bidi="zh-CN"/>
              </w:rPr>
              <w:t>两年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1" w:type="pct"/>
            <w:noWrap w:val="0"/>
            <w:vAlign w:val="top"/>
          </w:tcPr>
          <w:p>
            <w:pPr>
              <w:ind w:firstLine="560" w:firstLineChars="200"/>
              <w:jc w:val="both"/>
              <w:rPr>
                <w:rFonts w:ascii="宋体" w:hAnsi="宋体" w:eastAsia="宋体" w:cs="Times New Roman"/>
                <w:sz w:val="28"/>
                <w:szCs w:val="28"/>
              </w:rPr>
            </w:pPr>
            <w:r>
              <w:rPr>
                <w:rFonts w:ascii="宋体" w:hAnsi="宋体" w:eastAsia="宋体" w:cs="Times New Roman"/>
                <w:sz w:val="28"/>
                <w:szCs w:val="28"/>
              </w:rPr>
              <w:t>2</w:t>
            </w:r>
          </w:p>
        </w:tc>
        <w:tc>
          <w:tcPr>
            <w:tcW w:w="3671" w:type="dxa"/>
            <w:noWrap w:val="0"/>
            <w:vAlign w:val="top"/>
          </w:tcPr>
          <w:p>
            <w:pPr>
              <w:widowControl/>
              <w:spacing w:line="240" w:lineRule="auto"/>
              <w:ind w:firstLine="480"/>
              <w:contextualSpacing/>
              <w:jc w:val="center"/>
              <w:rPr>
                <w:rFonts w:hint="default" w:ascii="宋体" w:hAnsi="宋体" w:eastAsia="宋体" w:cs="Times New Roman"/>
                <w:sz w:val="28"/>
                <w:szCs w:val="28"/>
                <w:lang w:val="en-US" w:eastAsia="zh-CN"/>
              </w:rPr>
            </w:pPr>
            <w:r>
              <w:rPr>
                <w:rFonts w:ascii="宋体" w:hAnsi="宋体" w:eastAsia="宋体" w:cs="Times New Roman"/>
                <w:spacing w:val="0"/>
                <w:sz w:val="28"/>
                <w:szCs w:val="28"/>
                <w:lang w:val="zh-CN" w:bidi="zh-CN"/>
              </w:rPr>
              <w:t>面向患者服务系统</w:t>
            </w:r>
          </w:p>
        </w:tc>
        <w:tc>
          <w:tcPr>
            <w:tcW w:w="2029" w:type="dxa"/>
            <w:noWrap w:val="0"/>
            <w:vAlign w:val="top"/>
          </w:tcPr>
          <w:p>
            <w:pPr>
              <w:widowControl/>
              <w:spacing w:line="240" w:lineRule="auto"/>
              <w:ind w:firstLine="480" w:firstLineChars="0"/>
              <w:contextualSpacing/>
              <w:jc w:val="center"/>
              <w:rPr>
                <w:rFonts w:ascii="宋体" w:hAnsi="宋体" w:eastAsia="宋体" w:cs="Times New Roman"/>
                <w:sz w:val="28"/>
                <w:szCs w:val="28"/>
              </w:rPr>
            </w:pPr>
            <w:r>
              <w:rPr>
                <w:rFonts w:ascii="宋体" w:hAnsi="宋体" w:eastAsia="宋体" w:cs="Times New Roman"/>
                <w:spacing w:val="0"/>
                <w:sz w:val="28"/>
                <w:szCs w:val="28"/>
                <w:lang w:val="zh-CN" w:bidi="zh-CN"/>
              </w:rPr>
              <w:t>三级</w:t>
            </w:r>
          </w:p>
        </w:tc>
        <w:tc>
          <w:tcPr>
            <w:tcW w:w="2943" w:type="dxa"/>
            <w:noWrap w:val="0"/>
            <w:vAlign w:val="top"/>
          </w:tcPr>
          <w:p>
            <w:pPr>
              <w:widowControl/>
              <w:spacing w:line="360" w:lineRule="auto"/>
              <w:contextualSpacing/>
              <w:jc w:val="center"/>
              <w:rPr>
                <w:rFonts w:hint="default" w:ascii="宋体" w:hAnsi="宋体" w:eastAsia="宋体" w:cs="Times New Roman"/>
                <w:sz w:val="28"/>
                <w:szCs w:val="28"/>
                <w:lang w:val="en-US" w:eastAsia="zh-CN"/>
              </w:rPr>
            </w:pPr>
            <w:r>
              <w:rPr>
                <w:rFonts w:ascii="宋体" w:hAnsi="宋体" w:eastAsia="宋体" w:cs="宋体"/>
                <w:spacing w:val="-8"/>
                <w:sz w:val="21"/>
                <w:lang w:val="zh-CN" w:bidi="zh-CN"/>
              </w:rPr>
              <w:t>两年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1" w:type="pct"/>
            <w:noWrap w:val="0"/>
            <w:vAlign w:val="top"/>
          </w:tcPr>
          <w:p>
            <w:pPr>
              <w:ind w:firstLine="480"/>
              <w:jc w:val="center"/>
              <w:rPr>
                <w:rFonts w:ascii="宋体" w:hAnsi="宋体" w:eastAsia="宋体" w:cs="Times New Roman"/>
                <w:sz w:val="28"/>
                <w:szCs w:val="28"/>
              </w:rPr>
            </w:pPr>
            <w:r>
              <w:rPr>
                <w:rFonts w:hint="default" w:ascii="宋体" w:hAnsi="宋体" w:eastAsia="宋体" w:cs="Times New Roman"/>
                <w:sz w:val="28"/>
                <w:szCs w:val="28"/>
              </w:rPr>
              <w:t>3</w:t>
            </w:r>
          </w:p>
        </w:tc>
        <w:tc>
          <w:tcPr>
            <w:tcW w:w="3671" w:type="dxa"/>
            <w:noWrap w:val="0"/>
            <w:vAlign w:val="top"/>
          </w:tcPr>
          <w:p>
            <w:pPr>
              <w:widowControl/>
              <w:spacing w:line="240" w:lineRule="auto"/>
              <w:ind w:firstLine="480"/>
              <w:contextualSpacing/>
              <w:jc w:val="center"/>
              <w:rPr>
                <w:rFonts w:ascii="宋体" w:hAnsi="宋体" w:eastAsia="宋体" w:cs="Times New Roman"/>
                <w:sz w:val="28"/>
                <w:szCs w:val="28"/>
              </w:rPr>
            </w:pPr>
            <w:r>
              <w:rPr>
                <w:rFonts w:ascii="宋体" w:hAnsi="宋体" w:eastAsia="宋体" w:cs="Times New Roman"/>
                <w:spacing w:val="0"/>
                <w:sz w:val="28"/>
                <w:szCs w:val="28"/>
                <w:lang w:val="zh-CN" w:bidi="zh-CN"/>
              </w:rPr>
              <w:t>官方网站系统</w:t>
            </w:r>
          </w:p>
        </w:tc>
        <w:tc>
          <w:tcPr>
            <w:tcW w:w="2029" w:type="dxa"/>
            <w:noWrap w:val="0"/>
            <w:vAlign w:val="top"/>
          </w:tcPr>
          <w:p>
            <w:pPr>
              <w:widowControl/>
              <w:spacing w:line="240" w:lineRule="auto"/>
              <w:ind w:firstLine="480" w:firstLineChars="0"/>
              <w:contextualSpacing/>
              <w:jc w:val="center"/>
              <w:rPr>
                <w:rFonts w:ascii="宋体" w:hAnsi="宋体" w:eastAsia="宋体" w:cs="Times New Roman"/>
                <w:sz w:val="28"/>
                <w:szCs w:val="28"/>
              </w:rPr>
            </w:pPr>
            <w:r>
              <w:rPr>
                <w:rFonts w:ascii="宋体" w:hAnsi="宋体" w:eastAsia="宋体" w:cs="Times New Roman"/>
                <w:spacing w:val="0"/>
                <w:sz w:val="28"/>
                <w:szCs w:val="28"/>
                <w:lang w:val="zh-CN" w:bidi="zh-CN"/>
              </w:rPr>
              <w:t>二级</w:t>
            </w:r>
          </w:p>
        </w:tc>
        <w:tc>
          <w:tcPr>
            <w:tcW w:w="2943" w:type="dxa"/>
            <w:noWrap w:val="0"/>
            <w:vAlign w:val="top"/>
          </w:tcPr>
          <w:p>
            <w:pPr>
              <w:widowControl/>
              <w:spacing w:line="360" w:lineRule="auto"/>
              <w:contextualSpacing/>
              <w:jc w:val="center"/>
              <w:rPr>
                <w:rFonts w:hint="default" w:ascii="宋体" w:hAnsi="宋体" w:eastAsia="宋体" w:cs="Times New Roman"/>
                <w:sz w:val="28"/>
                <w:szCs w:val="28"/>
                <w:lang w:val="en-US" w:eastAsia="zh-CN"/>
              </w:rPr>
            </w:pPr>
            <w:r>
              <w:rPr>
                <w:rFonts w:ascii="宋体" w:hAnsi="宋体" w:eastAsia="宋体" w:cs="宋体"/>
                <w:spacing w:val="-8"/>
                <w:sz w:val="21"/>
                <w:lang w:val="zh-CN" w:bidi="zh-CN"/>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1" w:type="pct"/>
            <w:noWrap w:val="0"/>
            <w:vAlign w:val="top"/>
          </w:tcPr>
          <w:p>
            <w:pPr>
              <w:ind w:firstLine="480"/>
              <w:jc w:val="center"/>
              <w:rPr>
                <w:rFonts w:hint="default" w:ascii="宋体" w:hAnsi="宋体" w:eastAsia="宋体" w:cs="Times New Roman"/>
                <w:sz w:val="28"/>
                <w:szCs w:val="28"/>
                <w:lang w:val="en-US" w:eastAsia="zh-CN"/>
              </w:rPr>
            </w:pPr>
            <w:r>
              <w:rPr>
                <w:rFonts w:hint="default" w:ascii="宋体" w:hAnsi="宋体" w:eastAsia="宋体" w:cs="Times New Roman"/>
                <w:sz w:val="28"/>
                <w:szCs w:val="28"/>
                <w:lang w:val="en-US" w:eastAsia="zh-CN"/>
              </w:rPr>
              <w:t>4</w:t>
            </w:r>
          </w:p>
        </w:tc>
        <w:tc>
          <w:tcPr>
            <w:tcW w:w="3671" w:type="dxa"/>
            <w:noWrap w:val="0"/>
            <w:vAlign w:val="top"/>
          </w:tcPr>
          <w:p>
            <w:pPr>
              <w:widowControl/>
              <w:spacing w:line="240" w:lineRule="auto"/>
              <w:ind w:firstLine="480"/>
              <w:contextualSpacing/>
              <w:jc w:val="center"/>
              <w:rPr>
                <w:rFonts w:hint="default" w:ascii="宋体" w:hAnsi="宋体" w:eastAsia="宋体" w:cs="Times New Roman"/>
                <w:sz w:val="28"/>
                <w:szCs w:val="28"/>
              </w:rPr>
            </w:pPr>
            <w:r>
              <w:rPr>
                <w:rFonts w:ascii="宋体" w:hAnsi="宋体" w:eastAsia="宋体" w:cs="Times New Roman"/>
                <w:spacing w:val="0"/>
                <w:sz w:val="28"/>
                <w:szCs w:val="28"/>
                <w:lang w:val="zh-CN" w:bidi="zh-CN"/>
              </w:rPr>
              <w:t>面向员工服务系统</w:t>
            </w:r>
          </w:p>
        </w:tc>
        <w:tc>
          <w:tcPr>
            <w:tcW w:w="2029" w:type="dxa"/>
            <w:noWrap w:val="0"/>
            <w:vAlign w:val="top"/>
          </w:tcPr>
          <w:p>
            <w:pPr>
              <w:widowControl/>
              <w:spacing w:line="240" w:lineRule="auto"/>
              <w:ind w:firstLine="480" w:firstLineChars="0"/>
              <w:contextualSpacing/>
              <w:jc w:val="center"/>
              <w:rPr>
                <w:rFonts w:hint="default" w:ascii="宋体" w:hAnsi="宋体" w:eastAsia="宋体" w:cs="Times New Roman"/>
                <w:sz w:val="28"/>
                <w:szCs w:val="28"/>
              </w:rPr>
            </w:pPr>
            <w:r>
              <w:rPr>
                <w:rFonts w:ascii="宋体" w:hAnsi="宋体" w:eastAsia="宋体" w:cs="Times New Roman"/>
                <w:spacing w:val="0"/>
                <w:sz w:val="28"/>
                <w:szCs w:val="28"/>
                <w:lang w:val="zh-CN" w:bidi="zh-CN"/>
              </w:rPr>
              <w:t>二级</w:t>
            </w:r>
          </w:p>
        </w:tc>
        <w:tc>
          <w:tcPr>
            <w:tcW w:w="2943" w:type="dxa"/>
            <w:noWrap w:val="0"/>
            <w:vAlign w:val="top"/>
          </w:tcPr>
          <w:p>
            <w:pPr>
              <w:widowControl/>
              <w:spacing w:line="360" w:lineRule="auto"/>
              <w:contextualSpacing/>
              <w:jc w:val="center"/>
              <w:rPr>
                <w:rFonts w:hint="default" w:ascii="宋体" w:hAnsi="宋体" w:eastAsia="宋体" w:cs="Times New Roman"/>
                <w:sz w:val="28"/>
                <w:szCs w:val="28"/>
                <w:lang w:val="en-US" w:eastAsia="zh-CN"/>
              </w:rPr>
            </w:pPr>
            <w:r>
              <w:rPr>
                <w:rFonts w:ascii="宋体" w:hAnsi="宋体" w:eastAsia="宋体" w:cs="宋体"/>
                <w:spacing w:val="-8"/>
                <w:sz w:val="21"/>
                <w:lang w:val="zh-CN" w:bidi="zh-CN"/>
              </w:rPr>
              <w:t>一年</w:t>
            </w:r>
          </w:p>
        </w:tc>
      </w:tr>
    </w:tbl>
    <w:p>
      <w:pPr>
        <w:numPr>
          <w:ilvl w:val="0"/>
          <w:numId w:val="0"/>
        </w:numPr>
        <w:spacing w:line="360" w:lineRule="auto"/>
        <w:ind w:leftChars="0"/>
        <w:rPr>
          <w:rFonts w:hint="default"/>
          <w:b/>
          <w:bCs/>
          <w:sz w:val="28"/>
          <w:szCs w:val="28"/>
          <w:lang w:val="en-US" w:eastAsia="zh-CN"/>
        </w:rPr>
      </w:pPr>
      <w:r>
        <w:rPr>
          <w:rFonts w:hint="eastAsia"/>
          <w:b/>
          <w:bCs/>
          <w:sz w:val="28"/>
          <w:szCs w:val="28"/>
          <w:lang w:val="en-US" w:eastAsia="zh-CN"/>
        </w:rPr>
        <w:t>二、工作主要内容</w:t>
      </w:r>
    </w:p>
    <w:p>
      <w:pPr>
        <w:pStyle w:val="4"/>
        <w:numPr>
          <w:ilvl w:val="0"/>
          <w:numId w:val="0"/>
        </w:numPr>
        <w:spacing w:line="360" w:lineRule="auto"/>
        <w:ind w:leftChars="0"/>
        <w:rPr>
          <w:rFonts w:hint="eastAsia" w:ascii="宋体" w:hAnsi="宋体" w:eastAsia="宋体" w:cs="宋体"/>
          <w:b/>
          <w:bCs/>
          <w:kern w:val="2"/>
          <w:sz w:val="28"/>
          <w:szCs w:val="28"/>
          <w:lang w:val="en-US" w:eastAsia="zh-CN" w:bidi="ar-SA"/>
        </w:rPr>
      </w:pPr>
      <w:r>
        <w:rPr>
          <w:rFonts w:hint="eastAsia" w:ascii="宋体" w:hAnsi="宋体" w:eastAsia="宋体" w:cs="宋体"/>
          <w:b/>
          <w:bCs/>
          <w:kern w:val="2"/>
          <w:sz w:val="28"/>
          <w:szCs w:val="28"/>
          <w:lang w:val="en-US" w:eastAsia="zh-CN" w:bidi="ar-SA"/>
        </w:rPr>
        <w:t>1、定级备案</w:t>
      </w:r>
    </w:p>
    <w:p>
      <w:pPr>
        <w:spacing w:line="360" w:lineRule="auto"/>
        <w:jc w:val="left"/>
        <w:rPr>
          <w:rFonts w:hint="eastAsia" w:ascii="宋体" w:hAnsi="宋体" w:eastAsia="宋体" w:cs="宋体"/>
        </w:rPr>
      </w:pPr>
      <w:r>
        <w:rPr>
          <w:rFonts w:hint="eastAsia" w:ascii="宋体" w:hAnsi="宋体" w:eastAsia="宋体" w:cs="宋体"/>
          <w:b w:val="0"/>
          <w:bCs w:val="0"/>
          <w:kern w:val="2"/>
          <w:sz w:val="28"/>
          <w:szCs w:val="28"/>
          <w:lang w:val="en-US" w:eastAsia="zh-CN" w:bidi="ar-SA"/>
        </w:rPr>
        <w:t>协助采购方各重要信息系统在网安部门完成定级备案工作，交付定级报告、专家评审意见表和备案表等内容，并取得相应系统的备案证明。</w:t>
      </w:r>
    </w:p>
    <w:p>
      <w:pPr>
        <w:pStyle w:val="4"/>
        <w:numPr>
          <w:ilvl w:val="0"/>
          <w:numId w:val="0"/>
        </w:numPr>
        <w:spacing w:line="36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2、等级保护测评</w:t>
      </w:r>
    </w:p>
    <w:p>
      <w:pPr>
        <w:pStyle w:val="4"/>
        <w:numPr>
          <w:ilvl w:val="0"/>
          <w:numId w:val="0"/>
        </w:num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工作范围：四个信息系统。</w:t>
      </w:r>
    </w:p>
    <w:p>
      <w:pPr>
        <w:pStyle w:val="4"/>
        <w:numPr>
          <w:ilvl w:val="0"/>
          <w:numId w:val="0"/>
        </w:num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工作内容：依据国家等级保护相关标准《GB/T 22239-2008 信息系统安全等级保护基本要求》、《GB/T 28448-2008 信息系统安全等级保护测评要求》、《GB/T 22239-2019 网络安全等级保护基本要求》、《GB/T 28448-2019 网络安全等级保护测评要求》，以《GB/T22240 信息系统安全等级保护定级指南》、《GB/T 28449-2018 信息安全技术网络安全等级保护测评过程指南》为基础，内容包括：</w:t>
      </w:r>
    </w:p>
    <w:p>
      <w:pPr>
        <w:pStyle w:val="4"/>
        <w:numPr>
          <w:ilvl w:val="0"/>
          <w:numId w:val="0"/>
        </w:num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lang w:val="en-US" w:eastAsia="zh-CN"/>
        </w:rPr>
        <w:tab/>
      </w:r>
      <w:r>
        <w:rPr>
          <w:rFonts w:hint="eastAsia" w:ascii="宋体" w:hAnsi="宋体" w:eastAsia="宋体" w:cs="宋体"/>
          <w:sz w:val="28"/>
          <w:szCs w:val="28"/>
          <w:lang w:val="en-US" w:eastAsia="zh-CN"/>
        </w:rPr>
        <w:t>安全技术测评：安全物理环境、安全通信网络、安全区域边界、安全计算环境、安全管理中心；</w:t>
      </w:r>
    </w:p>
    <w:p>
      <w:pPr>
        <w:pStyle w:val="4"/>
        <w:numPr>
          <w:ilvl w:val="0"/>
          <w:numId w:val="0"/>
        </w:num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lang w:val="en-US" w:eastAsia="zh-CN"/>
        </w:rPr>
        <w:tab/>
      </w:r>
      <w:r>
        <w:rPr>
          <w:rFonts w:hint="eastAsia" w:ascii="宋体" w:hAnsi="宋体" w:eastAsia="宋体" w:cs="宋体"/>
          <w:sz w:val="28"/>
          <w:szCs w:val="28"/>
          <w:lang w:val="en-US" w:eastAsia="zh-CN"/>
        </w:rPr>
        <w:t>安全管理测评：安全管理制度、安全管理机构、安全管理人员、安全建设管理、安全运维管理等五个方面的安全测评；</w:t>
      </w:r>
    </w:p>
    <w:p>
      <w:pPr>
        <w:pStyle w:val="4"/>
        <w:numPr>
          <w:ilvl w:val="0"/>
          <w:numId w:val="0"/>
        </w:num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w:t>
      </w:r>
      <w:r>
        <w:rPr>
          <w:rFonts w:hint="eastAsia" w:ascii="宋体" w:hAnsi="宋体" w:eastAsia="宋体" w:cs="宋体"/>
          <w:sz w:val="28"/>
          <w:szCs w:val="28"/>
          <w:lang w:val="en-US" w:eastAsia="zh-CN"/>
        </w:rPr>
        <w:tab/>
      </w:r>
      <w:r>
        <w:rPr>
          <w:rFonts w:hint="eastAsia" w:ascii="宋体" w:hAnsi="宋体" w:eastAsia="宋体" w:cs="宋体"/>
          <w:sz w:val="28"/>
          <w:szCs w:val="28"/>
          <w:lang w:val="en-US" w:eastAsia="zh-CN"/>
        </w:rPr>
        <w:t>工具测试：针对重要信息系统进行定期的漏洞扫描、渗透测试等安全服务工作；</w:t>
      </w:r>
    </w:p>
    <w:p>
      <w:pPr>
        <w:pStyle w:val="4"/>
        <w:numPr>
          <w:ilvl w:val="0"/>
          <w:numId w:val="0"/>
        </w:num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r>
        <w:rPr>
          <w:rFonts w:hint="eastAsia" w:ascii="宋体" w:hAnsi="宋体" w:eastAsia="宋体" w:cs="宋体"/>
          <w:sz w:val="28"/>
          <w:szCs w:val="28"/>
          <w:lang w:val="en-US" w:eastAsia="zh-CN"/>
        </w:rPr>
        <w:tab/>
      </w:r>
      <w:r>
        <w:rPr>
          <w:rFonts w:hint="eastAsia" w:ascii="宋体" w:hAnsi="宋体" w:eastAsia="宋体" w:cs="宋体"/>
          <w:sz w:val="28"/>
          <w:szCs w:val="28"/>
          <w:lang w:val="en-US" w:eastAsia="zh-CN"/>
        </w:rPr>
        <w:t>整改建议：投标人应根据现场测评中发现的问题，按照信息安全等级保护标准要求提出安全整改报告；</w:t>
      </w:r>
    </w:p>
    <w:p>
      <w:pPr>
        <w:pStyle w:val="4"/>
        <w:numPr>
          <w:ilvl w:val="0"/>
          <w:numId w:val="0"/>
        </w:num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w:t>
      </w:r>
      <w:r>
        <w:rPr>
          <w:rFonts w:hint="eastAsia" w:ascii="宋体" w:hAnsi="宋体" w:eastAsia="宋体" w:cs="宋体"/>
          <w:sz w:val="28"/>
          <w:szCs w:val="28"/>
          <w:lang w:val="en-US" w:eastAsia="zh-CN"/>
        </w:rPr>
        <w:tab/>
      </w:r>
      <w:r>
        <w:rPr>
          <w:rFonts w:hint="eastAsia" w:ascii="宋体" w:hAnsi="宋体" w:eastAsia="宋体" w:cs="宋体"/>
          <w:sz w:val="28"/>
          <w:szCs w:val="28"/>
          <w:lang w:val="en-US" w:eastAsia="zh-CN"/>
        </w:rPr>
        <w:t>编制和完善安全管理制度：依据《信息系统安全等级保护基本要求》和《信息系统等级保护安全设计技术要求》，协助招标方制订和完善各项信息安全管理制度，规范信息安全日常管理工作，提高信息安全基础管理水平；</w:t>
      </w:r>
    </w:p>
    <w:p>
      <w:pPr>
        <w:pStyle w:val="4"/>
        <w:numPr>
          <w:ilvl w:val="0"/>
          <w:numId w:val="0"/>
        </w:num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w:t>
      </w:r>
      <w:r>
        <w:rPr>
          <w:rFonts w:hint="eastAsia" w:ascii="宋体" w:hAnsi="宋体" w:eastAsia="宋体" w:cs="宋体"/>
          <w:sz w:val="28"/>
          <w:szCs w:val="28"/>
          <w:lang w:val="en-US" w:eastAsia="zh-CN"/>
        </w:rPr>
        <w:tab/>
      </w:r>
      <w:r>
        <w:rPr>
          <w:rFonts w:hint="eastAsia" w:ascii="宋体" w:hAnsi="宋体" w:eastAsia="宋体" w:cs="宋体"/>
          <w:sz w:val="28"/>
          <w:szCs w:val="28"/>
          <w:lang w:val="en-US" w:eastAsia="zh-CN"/>
        </w:rPr>
        <w:t>编制测评报告：完成上述测评工作和整改加固实施后，投标人最后出具符合公安机关要求的各信息系统网络安全等级保护测评报告。</w:t>
      </w:r>
    </w:p>
    <w:p>
      <w:pPr>
        <w:pStyle w:val="4"/>
        <w:numPr>
          <w:ilvl w:val="0"/>
          <w:numId w:val="0"/>
        </w:numPr>
        <w:spacing w:line="360" w:lineRule="auto"/>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 xml:space="preserve">3、安全服务 </w:t>
      </w:r>
    </w:p>
    <w:p>
      <w:pPr>
        <w:pStyle w:val="4"/>
        <w:numPr>
          <w:ilvl w:val="0"/>
          <w:numId w:val="0"/>
        </w:numPr>
        <w:spacing w:line="360" w:lineRule="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1．信息安全培训</w:t>
      </w:r>
    </w:p>
    <w:p>
      <w:pPr>
        <w:pStyle w:val="4"/>
        <w:numPr>
          <w:ilvl w:val="0"/>
          <w:numId w:val="0"/>
        </w:numPr>
        <w:spacing w:line="360" w:lineRule="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投标人需要为采购方免费提供2次信息安全技术培训，确保管理人员和技术人员掌握关于信息系统等级保护相关规范、信息安全策略、信息保密制度，信息安全管理制度和相关流程等。</w:t>
      </w:r>
    </w:p>
    <w:p>
      <w:pPr>
        <w:pStyle w:val="4"/>
        <w:numPr>
          <w:ilvl w:val="0"/>
          <w:numId w:val="0"/>
        </w:numPr>
        <w:spacing w:line="360" w:lineRule="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2.信息人才培养</w:t>
      </w:r>
    </w:p>
    <w:p>
      <w:pPr>
        <w:pStyle w:val="4"/>
        <w:numPr>
          <w:ilvl w:val="0"/>
          <w:numId w:val="0"/>
        </w:numPr>
        <w:spacing w:line="360" w:lineRule="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提供2个安全培训资格并承担相应费用，保证招标方工作人员有获取安全培训资格。</w:t>
      </w:r>
    </w:p>
    <w:p>
      <w:pPr>
        <w:pStyle w:val="4"/>
        <w:numPr>
          <w:ilvl w:val="0"/>
          <w:numId w:val="0"/>
        </w:numPr>
        <w:spacing w:line="360" w:lineRule="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3.安全咨询</w:t>
      </w:r>
    </w:p>
    <w:p>
      <w:pPr>
        <w:pStyle w:val="4"/>
        <w:numPr>
          <w:ilvl w:val="0"/>
          <w:numId w:val="0"/>
        </w:numPr>
        <w:spacing w:line="360" w:lineRule="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免费为医院提供安全咨询服务。</w:t>
      </w:r>
    </w:p>
    <w:p>
      <w:pPr>
        <w:pStyle w:val="4"/>
        <w:numPr>
          <w:ilvl w:val="0"/>
          <w:numId w:val="0"/>
        </w:numPr>
        <w:spacing w:line="360" w:lineRule="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4、巡检服务</w:t>
      </w:r>
    </w:p>
    <w:p>
      <w:pPr>
        <w:pStyle w:val="4"/>
        <w:numPr>
          <w:ilvl w:val="0"/>
          <w:numId w:val="0"/>
        </w:numPr>
        <w:spacing w:line="360" w:lineRule="auto"/>
        <w:rPr>
          <w:rFonts w:hint="eastAsia" w:ascii="宋体" w:hAnsi="宋体" w:eastAsia="宋体" w:cs="宋体"/>
          <w:b w:val="0"/>
          <w:bCs w:val="0"/>
          <w:color w:val="auto"/>
          <w:kern w:val="2"/>
          <w:sz w:val="28"/>
          <w:szCs w:val="28"/>
          <w:lang w:val="en-US" w:eastAsia="zh-CN"/>
        </w:rPr>
      </w:pPr>
      <w:r>
        <w:rPr>
          <w:rFonts w:hint="eastAsia" w:ascii="宋体" w:hAnsi="宋体" w:eastAsia="宋体" w:cs="宋体"/>
          <w:b w:val="0"/>
          <w:bCs w:val="0"/>
          <w:color w:val="auto"/>
          <w:kern w:val="2"/>
          <w:sz w:val="28"/>
          <w:szCs w:val="28"/>
        </w:rPr>
        <w:t>每年度提供4次安全巡检服务</w:t>
      </w:r>
      <w:r>
        <w:rPr>
          <w:rFonts w:hint="eastAsia" w:ascii="宋体" w:hAnsi="宋体" w:eastAsia="宋体" w:cs="宋体"/>
          <w:b w:val="0"/>
          <w:bCs w:val="0"/>
          <w:color w:val="auto"/>
          <w:kern w:val="2"/>
          <w:sz w:val="28"/>
          <w:szCs w:val="28"/>
          <w:lang w:eastAsia="zh-CN"/>
        </w:rPr>
        <w:t>，</w:t>
      </w:r>
      <w:r>
        <w:rPr>
          <w:rFonts w:hint="eastAsia" w:ascii="宋体" w:hAnsi="宋体" w:eastAsia="宋体" w:cs="宋体"/>
          <w:b w:val="0"/>
          <w:bCs w:val="0"/>
          <w:color w:val="auto"/>
          <w:kern w:val="2"/>
          <w:sz w:val="28"/>
          <w:szCs w:val="28"/>
          <w:lang w:val="en-US" w:eastAsia="zh-CN"/>
        </w:rPr>
        <w:t>提供承诺函。</w:t>
      </w:r>
    </w:p>
    <w:p>
      <w:pPr>
        <w:jc w:val="both"/>
        <w:rPr>
          <w:rFonts w:hint="eastAsia" w:ascii="新宋体" w:hAnsi="新宋体" w:eastAsia="新宋体" w:cs="方正小标宋简体"/>
          <w:b/>
          <w:color w:val="auto"/>
          <w:sz w:val="32"/>
          <w:szCs w:val="36"/>
          <w:highlight w:val="none"/>
          <w:lang w:val="en-US" w:eastAsia="zh-CN"/>
        </w:rPr>
      </w:pPr>
    </w:p>
    <w:p>
      <w:pPr>
        <w:rPr>
          <w:rFonts w:hint="eastAsia" w:ascii="新宋体" w:hAnsi="新宋体" w:eastAsia="新宋体" w:cs="方正小标宋简体"/>
          <w:b/>
          <w:color w:val="auto"/>
          <w:sz w:val="32"/>
          <w:szCs w:val="36"/>
          <w:highlight w:val="none"/>
          <w:lang w:val="en-US" w:eastAsia="zh-CN"/>
        </w:rPr>
      </w:pPr>
      <w:r>
        <w:rPr>
          <w:rFonts w:hint="eastAsia" w:ascii="新宋体" w:hAnsi="新宋体" w:eastAsia="新宋体" w:cs="方正小标宋简体"/>
          <w:b/>
          <w:color w:val="auto"/>
          <w:sz w:val="32"/>
          <w:szCs w:val="36"/>
          <w:highlight w:val="none"/>
          <w:lang w:val="en-US" w:eastAsia="zh-CN"/>
        </w:rPr>
        <w:br w:type="page"/>
      </w:r>
    </w:p>
    <w:p>
      <w:pPr>
        <w:jc w:val="center"/>
        <w:rPr>
          <w:rFonts w:ascii="新宋体" w:hAnsi="新宋体" w:eastAsia="新宋体" w:cs="方正小标宋简体"/>
          <w:b/>
          <w:color w:val="auto"/>
          <w:sz w:val="32"/>
          <w:szCs w:val="36"/>
          <w:highlight w:val="none"/>
        </w:rPr>
      </w:pPr>
      <w:r>
        <w:rPr>
          <w:rFonts w:hint="eastAsia" w:ascii="新宋体" w:hAnsi="新宋体" w:eastAsia="新宋体" w:cs="方正小标宋简体"/>
          <w:b/>
          <w:color w:val="auto"/>
          <w:sz w:val="32"/>
          <w:szCs w:val="36"/>
          <w:highlight w:val="none"/>
        </w:rPr>
        <w:t xml:space="preserve">蚌埠市第三人民医院网络安全等级保护测评服务项目采购意向及需求公示的反馈意见 </w:t>
      </w:r>
    </w:p>
    <w:p>
      <w:pPr>
        <w:rPr>
          <w:rFonts w:ascii="宋体" w:hAnsi="宋体" w:cs="宋体"/>
          <w:color w:val="auto"/>
          <w:sz w:val="28"/>
          <w:szCs w:val="28"/>
          <w:highlight w:val="none"/>
        </w:rPr>
      </w:pPr>
      <w:r>
        <w:rPr>
          <w:rFonts w:hint="eastAsia"/>
          <w:color w:val="auto"/>
          <w:sz w:val="28"/>
          <w:szCs w:val="28"/>
          <w:highlight w:val="none"/>
          <w:lang w:val="zh-CN"/>
        </w:rPr>
        <w:t>安徽省志成建设工程咨询股份有限公司</w:t>
      </w:r>
      <w:r>
        <w:rPr>
          <w:rFonts w:hint="eastAsia" w:ascii="宋体" w:hAnsi="宋体" w:cs="宋体"/>
          <w:color w:val="auto"/>
          <w:sz w:val="28"/>
          <w:szCs w:val="28"/>
          <w:highlight w:val="none"/>
        </w:rPr>
        <w:t>：</w:t>
      </w:r>
    </w:p>
    <w:p>
      <w:pPr>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针对蚌埠市第三人民医院网络安全等级保护测评服务项目</w:t>
      </w:r>
      <w:r>
        <w:rPr>
          <w:rFonts w:hint="eastAsia" w:ascii="宋体" w:hAnsi="宋体" w:cs="宋体"/>
          <w:color w:val="auto"/>
          <w:sz w:val="28"/>
          <w:szCs w:val="28"/>
          <w:highlight w:val="none"/>
          <w:lang w:val="en-US" w:eastAsia="zh-CN"/>
        </w:rPr>
        <w:t>，</w:t>
      </w:r>
      <w:r>
        <w:rPr>
          <w:rFonts w:hint="eastAsia" w:ascii="宋体" w:hAnsi="宋体" w:cs="宋体"/>
          <w:color w:val="auto"/>
          <w:sz w:val="28"/>
          <w:szCs w:val="28"/>
          <w:highlight w:val="none"/>
        </w:rPr>
        <w:t>采购意向及需求公示，我单位反馈意见如下：</w:t>
      </w:r>
    </w:p>
    <w:p>
      <w:pPr>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一、需求存在倾向性内容，建议进行修改，修改意见如下：</w:t>
      </w:r>
    </w:p>
    <w:p>
      <w:pPr>
        <w:ind w:left="555"/>
        <w:rPr>
          <w:rFonts w:ascii="宋体"/>
          <w:color w:val="auto"/>
          <w:sz w:val="28"/>
          <w:szCs w:val="28"/>
          <w:highlight w:val="none"/>
        </w:rPr>
      </w:pPr>
      <w:r>
        <w:rPr>
          <w:rFonts w:ascii="宋体" w:hAnsi="宋体" w:cs="宋体"/>
          <w:color w:val="auto"/>
          <w:sz w:val="28"/>
          <w:szCs w:val="28"/>
          <w:highlight w:val="none"/>
        </w:rPr>
        <w:t>1</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ascii="宋体" w:hAnsi="宋体" w:cs="宋体"/>
          <w:color w:val="auto"/>
          <w:sz w:val="28"/>
          <w:szCs w:val="28"/>
          <w:highlight w:val="none"/>
        </w:rPr>
        <w:t>2</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hint="eastAsia" w:ascii="宋体" w:hAnsi="宋体" w:cs="宋体"/>
          <w:color w:val="auto"/>
          <w:sz w:val="28"/>
          <w:szCs w:val="28"/>
          <w:highlight w:val="none"/>
        </w:rPr>
        <w:t>…</w:t>
      </w:r>
    </w:p>
    <w:p>
      <w:pPr>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二、技术需求存在不明确（或不完整）内容，无法报价，建议进行完善，完善意见如下：</w:t>
      </w:r>
    </w:p>
    <w:p>
      <w:pPr>
        <w:ind w:left="555"/>
        <w:rPr>
          <w:rFonts w:ascii="宋体"/>
          <w:color w:val="auto"/>
          <w:sz w:val="28"/>
          <w:szCs w:val="28"/>
          <w:highlight w:val="none"/>
        </w:rPr>
      </w:pPr>
      <w:r>
        <w:rPr>
          <w:rFonts w:ascii="宋体" w:hAnsi="宋体" w:cs="宋体"/>
          <w:color w:val="auto"/>
          <w:sz w:val="28"/>
          <w:szCs w:val="28"/>
          <w:highlight w:val="none"/>
        </w:rPr>
        <w:t>1</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ascii="宋体" w:hAnsi="宋体" w:cs="宋体"/>
          <w:color w:val="auto"/>
          <w:sz w:val="28"/>
          <w:szCs w:val="28"/>
          <w:highlight w:val="none"/>
        </w:rPr>
        <w:t>2</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hint="eastAsia" w:ascii="宋体" w:hAnsi="宋体" w:cs="宋体"/>
          <w:color w:val="auto"/>
          <w:sz w:val="28"/>
          <w:szCs w:val="28"/>
          <w:highlight w:val="none"/>
        </w:rPr>
        <w:t>…</w:t>
      </w:r>
    </w:p>
    <w:p>
      <w:pPr>
        <w:pStyle w:val="14"/>
        <w:snapToGrid w:val="0"/>
        <w:spacing w:beforeAutospacing="0" w:afterAutospacing="0" w:line="360" w:lineRule="auto"/>
        <w:outlineLvl w:val="2"/>
        <w:rPr>
          <w:rFonts w:ascii="宋体" w:hAnsi="宋体" w:cs="宋体"/>
          <w:bCs/>
          <w:color w:val="auto"/>
          <w:szCs w:val="24"/>
          <w:highlight w:val="none"/>
        </w:rPr>
      </w:pPr>
      <w:r>
        <w:rPr>
          <w:rFonts w:hint="eastAsia" w:ascii="宋体" w:hAnsi="宋体" w:cs="宋体"/>
          <w:color w:val="auto"/>
          <w:sz w:val="28"/>
          <w:szCs w:val="28"/>
          <w:highlight w:val="none"/>
        </w:rPr>
        <w:t>特此函告</w:t>
      </w:r>
    </w:p>
    <w:p>
      <w:pPr>
        <w:rPr>
          <w:rFonts w:ascii="宋体" w:hAnsi="宋体" w:eastAsia="宋体" w:cs="宋体"/>
          <w:color w:val="auto"/>
          <w:kern w:val="0"/>
          <w:sz w:val="28"/>
          <w:szCs w:val="28"/>
          <w:highlight w:val="none"/>
        </w:rPr>
      </w:pPr>
    </w:p>
    <w:p>
      <w:pPr>
        <w:rPr>
          <w:rFonts w:hint="eastAsia"/>
          <w:color w:val="auto"/>
          <w:lang w:val="en-US" w:eastAsia="zh-CN"/>
        </w:rPr>
      </w:pPr>
    </w:p>
    <w:p>
      <w:pPr>
        <w:rPr>
          <w:rFonts w:ascii="宋体" w:hAnsi="宋体" w:eastAsia="宋体" w:cs="宋体"/>
          <w:color w:val="auto"/>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3"/>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4827C543"/>
    <w:multiLevelType w:val="singleLevel"/>
    <w:tmpl w:val="4827C543"/>
    <w:lvl w:ilvl="0" w:tentative="0">
      <w:start w:val="6"/>
      <w:numFmt w:val="decimal"/>
      <w:suff w:val="nothing"/>
      <w:lvlText w:val="%1、"/>
      <w:lvlJc w:val="left"/>
    </w:lvl>
  </w:abstractNum>
  <w:abstractNum w:abstractNumId="2">
    <w:nsid w:val="48DCA88C"/>
    <w:multiLevelType w:val="singleLevel"/>
    <w:tmpl w:val="48DCA88C"/>
    <w:lvl w:ilvl="0" w:tentative="0">
      <w:start w:val="1"/>
      <w:numFmt w:val="chineseCounting"/>
      <w:suff w:val="nothing"/>
      <w:lvlText w:val="%1、"/>
      <w:lvlJc w:val="left"/>
      <w:pPr>
        <w:ind w:left="21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10B006C"/>
    <w:rsid w:val="02F95C17"/>
    <w:rsid w:val="03F618F7"/>
    <w:rsid w:val="05BB0E6A"/>
    <w:rsid w:val="07884358"/>
    <w:rsid w:val="088157DD"/>
    <w:rsid w:val="0EA531C5"/>
    <w:rsid w:val="102871DA"/>
    <w:rsid w:val="134C6DF2"/>
    <w:rsid w:val="13CC35BB"/>
    <w:rsid w:val="19E1315F"/>
    <w:rsid w:val="1A4F03D7"/>
    <w:rsid w:val="1A5F0800"/>
    <w:rsid w:val="1A8A1094"/>
    <w:rsid w:val="20701E96"/>
    <w:rsid w:val="207324C6"/>
    <w:rsid w:val="21580108"/>
    <w:rsid w:val="24AE53EF"/>
    <w:rsid w:val="257122AF"/>
    <w:rsid w:val="2D925870"/>
    <w:rsid w:val="312D0AC1"/>
    <w:rsid w:val="3183424E"/>
    <w:rsid w:val="33F822A1"/>
    <w:rsid w:val="39E72900"/>
    <w:rsid w:val="3A59465F"/>
    <w:rsid w:val="3BBA09A9"/>
    <w:rsid w:val="3CDD2385"/>
    <w:rsid w:val="3D3F4BEA"/>
    <w:rsid w:val="3E971897"/>
    <w:rsid w:val="41617943"/>
    <w:rsid w:val="43BA7AD7"/>
    <w:rsid w:val="442C0469"/>
    <w:rsid w:val="44C73830"/>
    <w:rsid w:val="45156B9E"/>
    <w:rsid w:val="46796E24"/>
    <w:rsid w:val="46DB1D87"/>
    <w:rsid w:val="480656EC"/>
    <w:rsid w:val="48212119"/>
    <w:rsid w:val="4B3F7A97"/>
    <w:rsid w:val="4D071309"/>
    <w:rsid w:val="4DA43E48"/>
    <w:rsid w:val="52FB7715"/>
    <w:rsid w:val="54704A0A"/>
    <w:rsid w:val="558D68E8"/>
    <w:rsid w:val="55C51B2F"/>
    <w:rsid w:val="56DD42FB"/>
    <w:rsid w:val="5C267B9A"/>
    <w:rsid w:val="5C6E4623"/>
    <w:rsid w:val="5D480901"/>
    <w:rsid w:val="5F2B5C40"/>
    <w:rsid w:val="5FF4532C"/>
    <w:rsid w:val="630E2FA0"/>
    <w:rsid w:val="63985972"/>
    <w:rsid w:val="6479387F"/>
    <w:rsid w:val="64EA6690"/>
    <w:rsid w:val="64FF6797"/>
    <w:rsid w:val="665E38CA"/>
    <w:rsid w:val="67EF7DEE"/>
    <w:rsid w:val="68ED244F"/>
    <w:rsid w:val="6D663E0B"/>
    <w:rsid w:val="6E5318EA"/>
    <w:rsid w:val="6F915E09"/>
    <w:rsid w:val="6F922F7F"/>
    <w:rsid w:val="703F64BC"/>
    <w:rsid w:val="754828ED"/>
    <w:rsid w:val="754941F9"/>
    <w:rsid w:val="75BD7996"/>
    <w:rsid w:val="76AC78FF"/>
    <w:rsid w:val="77536588"/>
    <w:rsid w:val="795F7F1A"/>
    <w:rsid w:val="79A46F58"/>
    <w:rsid w:val="7B4607FF"/>
    <w:rsid w:val="7B465852"/>
    <w:rsid w:val="7F7E0C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after="330" w:afterLines="0" w:line="576" w:lineRule="auto"/>
      <w:outlineLvl w:val="0"/>
    </w:pPr>
    <w:rPr>
      <w:b/>
      <w:bCs/>
      <w:kern w:val="44"/>
      <w:sz w:val="30"/>
      <w:szCs w:val="44"/>
    </w:rPr>
  </w:style>
  <w:style w:type="paragraph" w:styleId="3">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rFonts w:ascii="Times New Roman" w:hAnsi="Times New Roman" w:cs="Times New Roman"/>
      <w:szCs w:val="20"/>
    </w:rPr>
  </w:style>
  <w:style w:type="paragraph" w:styleId="5">
    <w:name w:val="annotation text"/>
    <w:basedOn w:val="1"/>
    <w:link w:val="27"/>
    <w:semiHidden/>
    <w:unhideWhenUsed/>
    <w:qFormat/>
    <w:uiPriority w:val="99"/>
    <w:pPr>
      <w:jc w:val="left"/>
    </w:pPr>
  </w:style>
  <w:style w:type="paragraph" w:styleId="6">
    <w:name w:val="Body Text"/>
    <w:basedOn w:val="1"/>
    <w:next w:val="1"/>
    <w:qFormat/>
    <w:uiPriority w:val="0"/>
    <w:rPr>
      <w:rFonts w:ascii="宋体" w:hAnsi="Arial"/>
      <w:sz w:val="28"/>
    </w:rPr>
  </w:style>
  <w:style w:type="paragraph" w:styleId="7">
    <w:name w:val="Body Text Indent"/>
    <w:basedOn w:val="1"/>
    <w:next w:val="8"/>
    <w:qFormat/>
    <w:uiPriority w:val="0"/>
    <w:pPr>
      <w:ind w:left="420" w:leftChars="200"/>
    </w:pPr>
  </w:style>
  <w:style w:type="paragraph" w:styleId="8">
    <w:name w:val="envelope return"/>
    <w:basedOn w:val="1"/>
    <w:qFormat/>
    <w:uiPriority w:val="0"/>
    <w:pPr>
      <w:snapToGrid w:val="0"/>
    </w:pPr>
    <w:rPr>
      <w:rFonts w:ascii="Arial" w:hAnsi="Arial" w:cs="Arial"/>
    </w:rPr>
  </w:style>
  <w:style w:type="paragraph" w:styleId="9">
    <w:name w:val="Plain Text"/>
    <w:basedOn w:val="1"/>
    <w:next w:val="1"/>
    <w:qFormat/>
    <w:uiPriority w:val="0"/>
    <w:rPr>
      <w:rFonts w:ascii="宋体" w:hAnsi="Courier New"/>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Normal (Web)"/>
    <w:basedOn w:val="1"/>
    <w:unhideWhenUsed/>
    <w:qFormat/>
    <w:uiPriority w:val="0"/>
    <w:pPr>
      <w:spacing w:beforeAutospacing="1" w:afterAutospacing="1"/>
      <w:jc w:val="left"/>
    </w:pPr>
    <w:rPr>
      <w:kern w:val="0"/>
      <w:sz w:val="24"/>
    </w:rPr>
  </w:style>
  <w:style w:type="paragraph" w:styleId="15">
    <w:name w:val="annotation subject"/>
    <w:basedOn w:val="5"/>
    <w:next w:val="5"/>
    <w:link w:val="28"/>
    <w:semiHidden/>
    <w:unhideWhenUsed/>
    <w:qFormat/>
    <w:uiPriority w:val="99"/>
    <w:rPr>
      <w:b/>
      <w:bCs/>
    </w:rPr>
  </w:style>
  <w:style w:type="paragraph" w:styleId="16">
    <w:name w:val="Body Text First Indent 2"/>
    <w:basedOn w:val="7"/>
    <w:next w:val="1"/>
    <w:qFormat/>
    <w:uiPriority w:val="0"/>
    <w:pPr>
      <w:ind w:firstLine="420" w:firstLineChars="200"/>
    </w:pPr>
  </w:style>
  <w:style w:type="table" w:styleId="18">
    <w:name w:val="Table Grid"/>
    <w:basedOn w:val="17"/>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annotation reference"/>
    <w:basedOn w:val="19"/>
    <w:semiHidden/>
    <w:unhideWhenUsed/>
    <w:qFormat/>
    <w:uiPriority w:val="99"/>
    <w:rPr>
      <w:sz w:val="21"/>
      <w:szCs w:val="21"/>
    </w:rPr>
  </w:style>
  <w:style w:type="paragraph" w:customStyle="1" w:styleId="22">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3">
    <w:name w:val="页眉 Char"/>
    <w:basedOn w:val="19"/>
    <w:link w:val="12"/>
    <w:semiHidden/>
    <w:qFormat/>
    <w:uiPriority w:val="99"/>
    <w:rPr>
      <w:sz w:val="18"/>
      <w:szCs w:val="18"/>
    </w:rPr>
  </w:style>
  <w:style w:type="character" w:customStyle="1" w:styleId="24">
    <w:name w:val="页脚 Char"/>
    <w:basedOn w:val="19"/>
    <w:link w:val="11"/>
    <w:semiHidden/>
    <w:qFormat/>
    <w:uiPriority w:val="99"/>
    <w:rPr>
      <w:sz w:val="18"/>
      <w:szCs w:val="18"/>
    </w:rPr>
  </w:style>
  <w:style w:type="paragraph" w:customStyle="1" w:styleId="25">
    <w:name w:val="列出段落1"/>
    <w:basedOn w:val="1"/>
    <w:qFormat/>
    <w:uiPriority w:val="34"/>
    <w:pPr>
      <w:ind w:firstLine="420" w:firstLineChars="200"/>
    </w:pPr>
  </w:style>
  <w:style w:type="paragraph" w:styleId="26">
    <w:name w:val="List Paragraph"/>
    <w:basedOn w:val="1"/>
    <w:unhideWhenUsed/>
    <w:qFormat/>
    <w:uiPriority w:val="99"/>
    <w:pPr>
      <w:ind w:firstLine="420" w:firstLineChars="200"/>
    </w:pPr>
  </w:style>
  <w:style w:type="character" w:customStyle="1" w:styleId="27">
    <w:name w:val="批注文字 Char"/>
    <w:basedOn w:val="19"/>
    <w:link w:val="5"/>
    <w:semiHidden/>
    <w:qFormat/>
    <w:uiPriority w:val="99"/>
    <w:rPr>
      <w:kern w:val="2"/>
      <w:sz w:val="21"/>
      <w:szCs w:val="22"/>
    </w:rPr>
  </w:style>
  <w:style w:type="character" w:customStyle="1" w:styleId="28">
    <w:name w:val="批注主题 Char"/>
    <w:basedOn w:val="27"/>
    <w:link w:val="15"/>
    <w:semiHidden/>
    <w:qFormat/>
    <w:uiPriority w:val="99"/>
    <w:rPr>
      <w:b/>
      <w:bCs/>
    </w:rPr>
  </w:style>
  <w:style w:type="character" w:customStyle="1" w:styleId="29">
    <w:name w:val="批注框文本 Char"/>
    <w:basedOn w:val="19"/>
    <w:link w:val="10"/>
    <w:semiHidden/>
    <w:qFormat/>
    <w:uiPriority w:val="99"/>
    <w:rPr>
      <w:kern w:val="2"/>
      <w:sz w:val="18"/>
      <w:szCs w:val="18"/>
    </w:rPr>
  </w:style>
  <w:style w:type="paragraph" w:customStyle="1" w:styleId="30">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31">
    <w:name w:val="Normal"/>
    <w:qFormat/>
    <w:uiPriority w:val="0"/>
    <w:rPr>
      <w:rFonts w:ascii="Times New Roman" w:hAnsi="Times New Roman" w:eastAsia="Times New Roman" w:cs="Times New Roman"/>
      <w:sz w:val="24"/>
      <w:szCs w:val="24"/>
      <w:lang w:bidi="ar-SA"/>
    </w:rPr>
  </w:style>
  <w:style w:type="table" w:customStyle="1" w:styleId="32">
    <w:name w:val="Plain Table 1"/>
    <w:basedOn w:val="17"/>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3">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4">
    <w:name w:val="font51"/>
    <w:basedOn w:val="19"/>
    <w:qFormat/>
    <w:uiPriority w:val="0"/>
    <w:rPr>
      <w:rFonts w:ascii="Calibri" w:hAnsi="Calibri" w:cs="Calibri"/>
      <w:color w:val="000000"/>
      <w:sz w:val="22"/>
      <w:szCs w:val="22"/>
      <w:u w:val="none"/>
    </w:rPr>
  </w:style>
  <w:style w:type="paragraph" w:customStyle="1" w:styleId="35">
    <w:name w:val="列表段落1"/>
    <w:basedOn w:val="1"/>
    <w:qFormat/>
    <w:uiPriority w:val="34"/>
    <w:pPr>
      <w:ind w:firstLine="420" w:firstLineChars="200"/>
    </w:pPr>
    <w:rPr>
      <w:rFonts w:ascii="Calibri" w:hAnsi="Calibri"/>
      <w:szCs w:val="24"/>
    </w:rPr>
  </w:style>
  <w:style w:type="character" w:customStyle="1" w:styleId="36">
    <w:name w:val="font21"/>
    <w:basedOn w:val="19"/>
    <w:qFormat/>
    <w:uiPriority w:val="0"/>
    <w:rPr>
      <w:rFonts w:hint="eastAsia" w:ascii="宋体" w:hAnsi="宋体" w:eastAsia="宋体" w:cs="宋体"/>
      <w:color w:val="000000"/>
      <w:sz w:val="24"/>
      <w:szCs w:val="24"/>
      <w:u w:val="none"/>
    </w:rPr>
  </w:style>
  <w:style w:type="paragraph" w:customStyle="1" w:styleId="37">
    <w:name w:val="GHT-正文"/>
    <w:basedOn w:val="1"/>
    <w:qFormat/>
    <w:uiPriority w:val="0"/>
    <w:pPr>
      <w:adjustRightInd w:val="0"/>
      <w:spacing w:line="400" w:lineRule="exact"/>
      <w:ind w:firstLine="520" w:firstLineChars="200"/>
      <w:textAlignment w:val="baseline"/>
    </w:pPr>
    <w:rPr>
      <w:color w:val="000000"/>
      <w:spacing w:val="10"/>
      <w:kern w:val="0"/>
      <w:sz w:val="24"/>
    </w:rPr>
  </w:style>
  <w:style w:type="table" w:customStyle="1" w:styleId="38">
    <w:name w:val="Table Normal"/>
    <w:unhideWhenUsed/>
    <w:qFormat/>
    <w:uiPriority w:val="2"/>
    <w:rPr>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4054</Words>
  <Characters>4320</Characters>
  <Lines>57</Lines>
  <Paragraphs>16</Paragraphs>
  <TotalTime>3</TotalTime>
  <ScaleCrop>false</ScaleCrop>
  <LinksUpToDate>false</LinksUpToDate>
  <CharactersWithSpaces>4379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2023-12-20T02:32:52Z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E413ABD78EAF4DD2AE3493271C476C59_13</vt:lpwstr>
  </property>
</Properties>
</file>