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ind w:left="0" w:leftChars="0" w:firstLine="0" w:firstLineChars="0"/>
        <w:jc w:val="both"/>
        <w:rPr>
          <w:rFonts w:hint="eastAsia"/>
          <w:b/>
          <w:bCs/>
          <w:sz w:val="72"/>
          <w:szCs w:val="72"/>
        </w:rPr>
      </w:pPr>
    </w:p>
    <w:p>
      <w:pPr>
        <w:jc w:val="center"/>
        <w:rPr>
          <w:rFonts w:hint="eastAsia"/>
          <w:sz w:val="52"/>
          <w:szCs w:val="52"/>
        </w:rPr>
      </w:pPr>
      <w:r>
        <w:rPr>
          <w:rFonts w:hint="eastAsia"/>
          <w:sz w:val="52"/>
          <w:szCs w:val="52"/>
        </w:rPr>
        <w:t>蚌埠市第三人民医院盆底康复评估一体机采购项目</w:t>
      </w:r>
    </w:p>
    <w:p>
      <w:pPr>
        <w:pStyle w:val="13"/>
        <w:rPr>
          <w:rFonts w:hint="eastAsia"/>
        </w:rPr>
      </w:pP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13"/>
        <w:ind w:firstLine="560"/>
        <w:rPr>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w:t>
      </w:r>
      <w:r>
        <w:rPr>
          <w:rFonts w:hint="eastAsia" w:ascii="宋体" w:hAnsi="宋体" w:cs="宋体"/>
          <w:sz w:val="28"/>
          <w:szCs w:val="28"/>
          <w:u w:val="single"/>
          <w:lang w:val="en-US" w:eastAsia="zh-CN"/>
        </w:rPr>
        <w:t>三</w:t>
      </w:r>
      <w:r>
        <w:rPr>
          <w:rFonts w:hint="eastAsia" w:ascii="宋体" w:hAnsi="宋体" w:cs="宋体"/>
          <w:sz w:val="28"/>
          <w:szCs w:val="28"/>
          <w:u w:val="single"/>
        </w:rPr>
        <w:t>人民医院</w:t>
      </w:r>
    </w:p>
    <w:p>
      <w:pPr>
        <w:pStyle w:val="13"/>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4</w:t>
      </w:r>
      <w:r>
        <w:rPr>
          <w:rFonts w:hint="eastAsia" w:ascii="宋体" w:hAnsi="宋体" w:cs="宋体"/>
          <w:sz w:val="28"/>
          <w:szCs w:val="28"/>
          <w:u w:val="single"/>
        </w:rPr>
        <w:t>年</w:t>
      </w:r>
      <w:r>
        <w:rPr>
          <w:rFonts w:hint="eastAsia" w:ascii="宋体" w:hAnsi="宋体" w:cs="宋体"/>
          <w:sz w:val="28"/>
          <w:szCs w:val="28"/>
          <w:u w:val="single"/>
          <w:lang w:val="en-US" w:eastAsia="zh-CN"/>
        </w:rPr>
        <w:t>6</w:t>
      </w:r>
      <w:r>
        <w:rPr>
          <w:rFonts w:hint="eastAsia" w:ascii="宋体" w:hAnsi="宋体" w:cs="宋体"/>
          <w:sz w:val="28"/>
          <w:szCs w:val="28"/>
          <w:u w:val="single"/>
        </w:rPr>
        <w:t>月</w:t>
      </w:r>
      <w:r>
        <w:rPr>
          <w:rFonts w:hint="eastAsia" w:ascii="宋体" w:hAnsi="宋体" w:cs="宋体"/>
          <w:sz w:val="28"/>
          <w:szCs w:val="28"/>
          <w:u w:val="single"/>
          <w:lang w:val="en-US" w:eastAsia="zh-CN"/>
        </w:rPr>
        <w:t>12</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13"/>
        <w:rPr>
          <w:kern w:val="0"/>
          <w:shd w:val="clear" w:color="auto" w:fill="FFFFFF"/>
        </w:rPr>
      </w:pPr>
    </w:p>
    <w:p/>
    <w:p>
      <w:pPr>
        <w:pStyle w:val="13"/>
        <w:rPr>
          <w:kern w:val="0"/>
          <w:shd w:val="clear" w:color="auto" w:fill="FFFFFF"/>
        </w:rPr>
      </w:pPr>
    </w:p>
    <w:p>
      <w:pPr>
        <w:pStyle w:val="13"/>
        <w:rPr>
          <w:kern w:val="0"/>
          <w:shd w:val="clear" w:color="auto" w:fill="FFFFFF"/>
        </w:rPr>
      </w:pPr>
    </w:p>
    <w:p>
      <w:pPr>
        <w:pStyle w:val="13"/>
        <w:rPr>
          <w:kern w:val="0"/>
          <w:shd w:val="clear" w:color="auto" w:fill="FFFFFF"/>
        </w:rPr>
      </w:pPr>
    </w:p>
    <w:p>
      <w:pPr>
        <w:pStyle w:val="13"/>
        <w:rPr>
          <w:kern w:val="0"/>
          <w:shd w:val="clear" w:color="auto" w:fill="FFFFFF"/>
        </w:rPr>
      </w:pPr>
    </w:p>
    <w:p>
      <w:pPr>
        <w:pStyle w:val="13"/>
        <w:ind w:left="0" w:leftChars="0" w:firstLine="0" w:firstLineChars="0"/>
        <w:rPr>
          <w:kern w:val="0"/>
          <w:shd w:val="clear" w:color="auto" w:fill="FFFFFF"/>
        </w:rPr>
      </w:pPr>
    </w:p>
    <w:p>
      <w:pPr>
        <w:widowControl/>
        <w:numPr>
          <w:ilvl w:val="0"/>
          <w:numId w:val="0"/>
        </w:numPr>
        <w:snapToGrid w:val="0"/>
        <w:spacing w:line="360" w:lineRule="auto"/>
        <w:jc w:val="left"/>
        <w:rPr>
          <w:rFonts w:hint="eastAsia" w:ascii="宋体" w:hAnsi="宋体" w:cs="宋体"/>
          <w:kern w:val="0"/>
          <w:sz w:val="24"/>
          <w:szCs w:val="24"/>
          <w:shd w:val="clear" w:color="auto" w:fill="FFFFFF"/>
        </w:rPr>
      </w:pPr>
      <w:r>
        <w:rPr>
          <w:rFonts w:hint="eastAsia" w:ascii="宋体" w:hAnsi="宋体" w:cs="宋体"/>
          <w:kern w:val="0"/>
          <w:sz w:val="24"/>
          <w:szCs w:val="24"/>
          <w:shd w:val="clear" w:color="auto" w:fill="FFFFFF"/>
          <w:lang w:val="en-US" w:eastAsia="zh-CN"/>
        </w:rPr>
        <w:t>1、</w:t>
      </w:r>
      <w:r>
        <w:rPr>
          <w:rFonts w:hint="eastAsia" w:ascii="宋体" w:hAnsi="宋体" w:cs="宋体"/>
          <w:kern w:val="0"/>
          <w:sz w:val="24"/>
          <w:szCs w:val="24"/>
          <w:shd w:val="clear" w:color="auto" w:fill="FFFFFF"/>
        </w:rPr>
        <w:t>项目名称：蚌埠市第三人民医院盆底康复评估一体机采购项目</w:t>
      </w:r>
    </w:p>
    <w:p>
      <w:pPr>
        <w:widowControl/>
        <w:numPr>
          <w:ilvl w:val="0"/>
          <w:numId w:val="0"/>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2、采购人：蚌埠市第</w:t>
      </w:r>
      <w:r>
        <w:rPr>
          <w:rFonts w:hint="eastAsia" w:ascii="宋体" w:hAnsi="宋体" w:cs="宋体"/>
          <w:kern w:val="0"/>
          <w:sz w:val="24"/>
          <w:szCs w:val="24"/>
          <w:shd w:val="clear" w:color="auto" w:fill="FFFFFF"/>
          <w:lang w:val="en-US" w:eastAsia="zh-CN"/>
        </w:rPr>
        <w:t>三</w:t>
      </w:r>
      <w:r>
        <w:rPr>
          <w:rFonts w:hint="eastAsia" w:ascii="宋体" w:hAnsi="宋体" w:cs="宋体"/>
          <w:kern w:val="0"/>
          <w:sz w:val="24"/>
          <w:szCs w:val="24"/>
          <w:shd w:val="clear" w:color="auto" w:fill="FFFFFF"/>
        </w:rPr>
        <w:t xml:space="preserve">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bookmarkStart w:id="0" w:name="_GoBack"/>
      <w:bookmarkEnd w:id="0"/>
    </w:p>
    <w:p>
      <w:pPr>
        <w:widowControl/>
        <w:snapToGrid w:val="0"/>
        <w:spacing w:line="360" w:lineRule="auto"/>
        <w:jc w:val="left"/>
        <w:rPr>
          <w:rFonts w:hint="default" w:ascii="宋体" w:hAnsi="宋体" w:cs="宋体" w:eastAsiaTheme="minorEastAsia"/>
          <w:kern w:val="0"/>
          <w:sz w:val="24"/>
          <w:szCs w:val="24"/>
          <w:shd w:val="clear" w:color="auto" w:fill="FFFFFF"/>
          <w:lang w:val="en-US" w:eastAsia="zh-CN"/>
        </w:rPr>
      </w:pPr>
      <w:r>
        <w:rPr>
          <w:rFonts w:hint="eastAsia" w:ascii="宋体" w:hAnsi="宋体" w:cs="宋体"/>
          <w:kern w:val="0"/>
          <w:sz w:val="24"/>
          <w:szCs w:val="24"/>
          <w:shd w:val="clear" w:color="auto" w:fill="FFFFFF"/>
        </w:rPr>
        <w:t>4、项目编号：ZCGF-BBSY-2024031</w:t>
      </w:r>
    </w:p>
    <w:p>
      <w:pPr>
        <w:widowControl/>
        <w:snapToGrid w:val="0"/>
        <w:spacing w:line="360" w:lineRule="auto"/>
        <w:jc w:val="left"/>
        <w:rPr>
          <w:rFonts w:hint="eastAsia"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5、主要内容：蚌埠市第三人民医院盆底康复评估一体机采购项目，采购数量：2台，具体详见采购需求；</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6、项目总预算：33万元</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7、预算单价：16.5万元/1台</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8、质保期：3年</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9、拟采用的评审方法：综合评分法</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10、付款方式：货物送到并安装验收合格后，支付货款的30%，满3个月后，支付货款的30%，满6个月后，支付货款的35%，余5%货款质保满后一次性付清。  </w:t>
      </w:r>
    </w:p>
    <w:p>
      <w:pPr>
        <w:widowControl/>
        <w:snapToGrid w:val="0"/>
        <w:spacing w:line="360" w:lineRule="auto"/>
        <w:jc w:val="left"/>
        <w:rPr>
          <w:rFonts w:hint="default" w:ascii="宋体" w:hAnsi="宋体" w:cs="宋体"/>
          <w:color w:val="0000FF"/>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11、供货期限：合同签订30天内</w:t>
      </w:r>
    </w:p>
    <w:p>
      <w:pPr>
        <w:widowControl/>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12、</w:t>
      </w:r>
      <w:r>
        <w:rPr>
          <w:rFonts w:hint="default" w:ascii="宋体" w:hAnsi="宋体" w:cs="宋体"/>
          <w:color w:val="auto"/>
          <w:kern w:val="0"/>
          <w:sz w:val="24"/>
          <w:szCs w:val="24"/>
          <w:shd w:val="clear" w:color="auto" w:fill="FFFFFF"/>
          <w:lang w:val="en-US" w:eastAsia="zh-CN"/>
        </w:rPr>
        <w:t>供货地点</w:t>
      </w:r>
      <w:r>
        <w:rPr>
          <w:rFonts w:hint="eastAsia" w:ascii="宋体" w:hAnsi="宋体" w:cs="宋体"/>
          <w:color w:val="auto"/>
          <w:kern w:val="0"/>
          <w:sz w:val="24"/>
          <w:szCs w:val="24"/>
          <w:shd w:val="clear" w:color="auto" w:fill="FFFFFF"/>
          <w:lang w:val="en-US" w:eastAsia="zh-CN"/>
        </w:rPr>
        <w:t xml:space="preserve">：采购人指定地点  </w:t>
      </w:r>
    </w:p>
    <w:p>
      <w:pPr>
        <w:pStyle w:val="11"/>
        <w:widowControl/>
        <w:shd w:val="clear" w:color="auto" w:fill="FFFFFF"/>
        <w:spacing w:beforeAutospacing="0" w:afterAutospacing="0" w:line="360" w:lineRule="auto"/>
        <w:rPr>
          <w:rFonts w:hint="eastAsia" w:ascii="宋体" w:hAnsi="宋体" w:cs="宋体"/>
          <w:szCs w:val="24"/>
          <w:highlight w:val="none"/>
          <w:shd w:val="clear" w:color="auto" w:fill="FFFFFF"/>
        </w:rPr>
      </w:pPr>
      <w:r>
        <w:rPr>
          <w:rFonts w:hint="eastAsia" w:ascii="宋体" w:hAnsi="宋体" w:cs="宋体"/>
          <w:szCs w:val="24"/>
          <w:highlight w:val="none"/>
          <w:shd w:val="clear" w:color="auto" w:fill="FFFFFF"/>
          <w:lang w:val="en-US" w:eastAsia="zh-CN"/>
        </w:rPr>
        <w:t>13</w:t>
      </w:r>
      <w:r>
        <w:rPr>
          <w:rFonts w:hint="eastAsia" w:ascii="宋体" w:hAnsi="宋体" w:cs="宋体"/>
          <w:szCs w:val="24"/>
          <w:highlight w:val="none"/>
          <w:shd w:val="clear" w:color="auto" w:fill="FFFFFF"/>
        </w:rPr>
        <w:t>、申请人的资格要求：</w:t>
      </w:r>
    </w:p>
    <w:p>
      <w:pPr>
        <w:pStyle w:val="4"/>
        <w:spacing w:line="360" w:lineRule="auto"/>
        <w:ind w:firstLine="480" w:firstLineChars="200"/>
        <w:rPr>
          <w:rFonts w:hint="eastAsia" w:hAnsi="宋体" w:cs="宋体"/>
          <w:bCs/>
          <w:kern w:val="0"/>
          <w:sz w:val="24"/>
          <w:szCs w:val="24"/>
        </w:rPr>
      </w:pPr>
      <w:r>
        <w:rPr>
          <w:rFonts w:hint="eastAsia" w:hAnsi="宋体" w:cs="宋体"/>
          <w:bCs/>
          <w:kern w:val="0"/>
          <w:sz w:val="24"/>
          <w:szCs w:val="24"/>
        </w:rPr>
        <w:t>1.满足《中华人民共和国政府采购法》第二十二条规定；</w:t>
      </w:r>
    </w:p>
    <w:p>
      <w:pPr>
        <w:pStyle w:val="4"/>
        <w:spacing w:line="360" w:lineRule="auto"/>
        <w:ind w:firstLine="480" w:firstLineChars="200"/>
        <w:rPr>
          <w:rFonts w:hint="eastAsia" w:hAnsi="宋体" w:cs="宋体"/>
          <w:bCs/>
          <w:kern w:val="0"/>
          <w:sz w:val="24"/>
          <w:szCs w:val="24"/>
        </w:rPr>
      </w:pPr>
      <w:r>
        <w:rPr>
          <w:rFonts w:hint="eastAsia" w:hAnsi="宋体" w:cs="宋体"/>
          <w:bCs/>
          <w:kern w:val="0"/>
          <w:sz w:val="24"/>
          <w:szCs w:val="24"/>
        </w:rPr>
        <w:t>2.落实政府采购政策需满足的资格要求：无</w:t>
      </w:r>
    </w:p>
    <w:p>
      <w:pPr>
        <w:pStyle w:val="4"/>
        <w:spacing w:line="360" w:lineRule="auto"/>
        <w:ind w:firstLine="480" w:firstLineChars="200"/>
        <w:rPr>
          <w:rFonts w:hint="eastAsia" w:hAnsi="宋体" w:cs="宋体"/>
          <w:bCs/>
          <w:kern w:val="0"/>
          <w:sz w:val="24"/>
          <w:szCs w:val="24"/>
        </w:rPr>
      </w:pPr>
      <w:r>
        <w:rPr>
          <w:rFonts w:hint="eastAsia" w:hAnsi="宋体" w:cs="宋体"/>
          <w:bCs/>
          <w:kern w:val="0"/>
          <w:sz w:val="24"/>
          <w:szCs w:val="24"/>
        </w:rPr>
        <w:t xml:space="preserve">3.本项目的特定资格要求： </w:t>
      </w:r>
    </w:p>
    <w:p>
      <w:pPr>
        <w:autoSpaceDE w:val="0"/>
        <w:autoSpaceDN w:val="0"/>
        <w:adjustRightInd w:val="0"/>
        <w:spacing w:line="360" w:lineRule="auto"/>
        <w:ind w:firstLine="480" w:firstLineChars="200"/>
        <w:jc w:val="left"/>
        <w:rPr>
          <w:rFonts w:hint="eastAsia" w:ascii="宋体" w:hAnsi="宋体" w:cs="宋体"/>
          <w:sz w:val="24"/>
          <w:szCs w:val="28"/>
        </w:rPr>
      </w:pPr>
      <w:r>
        <w:rPr>
          <w:rFonts w:hint="eastAsia" w:ascii="宋体" w:hAnsi="宋体" w:cs="宋体"/>
          <w:sz w:val="24"/>
          <w:szCs w:val="28"/>
        </w:rPr>
        <w:t>3.1、供应商须具有有效的营业执照；</w:t>
      </w:r>
    </w:p>
    <w:p>
      <w:pPr>
        <w:autoSpaceDE w:val="0"/>
        <w:autoSpaceDN w:val="0"/>
        <w:adjustRightInd w:val="0"/>
        <w:spacing w:line="360" w:lineRule="auto"/>
        <w:ind w:firstLine="480" w:firstLineChars="200"/>
        <w:jc w:val="left"/>
        <w:rPr>
          <w:rFonts w:hint="eastAsia" w:ascii="宋体" w:hAnsi="宋体" w:cs="宋体"/>
          <w:sz w:val="24"/>
          <w:szCs w:val="28"/>
        </w:rPr>
      </w:pPr>
      <w:r>
        <w:rPr>
          <w:rFonts w:hint="eastAsia" w:ascii="宋体" w:hAnsi="宋体" w:cs="宋体"/>
          <w:sz w:val="24"/>
          <w:szCs w:val="28"/>
        </w:rPr>
        <w:t>3.2、供应商如为代理商须具有有效的医疗器械经营许可证或备案凭证。</w:t>
      </w:r>
    </w:p>
    <w:p>
      <w:pPr>
        <w:autoSpaceDE w:val="0"/>
        <w:autoSpaceDN w:val="0"/>
        <w:adjustRightInd w:val="0"/>
        <w:spacing w:line="360" w:lineRule="auto"/>
        <w:ind w:firstLine="480" w:firstLineChars="200"/>
        <w:jc w:val="left"/>
        <w:rPr>
          <w:rFonts w:hint="eastAsia" w:ascii="宋体" w:hAnsi="宋体" w:cs="宋体"/>
          <w:sz w:val="24"/>
          <w:szCs w:val="28"/>
        </w:rPr>
      </w:pPr>
      <w:r>
        <w:rPr>
          <w:rFonts w:hint="eastAsia" w:ascii="宋体" w:hAnsi="宋体" w:cs="宋体"/>
          <w:sz w:val="24"/>
          <w:szCs w:val="28"/>
        </w:rPr>
        <w:t>3.3、如所投产品制造商在国内注册成立的，代理商投标时还须提供制造商的有效医疗器械生产许可证或备案凭证。</w:t>
      </w:r>
    </w:p>
    <w:p>
      <w:pPr>
        <w:autoSpaceDE w:val="0"/>
        <w:autoSpaceDN w:val="0"/>
        <w:adjustRightInd w:val="0"/>
        <w:spacing w:line="360" w:lineRule="auto"/>
        <w:ind w:firstLine="480" w:firstLineChars="200"/>
        <w:jc w:val="left"/>
        <w:rPr>
          <w:rFonts w:hint="eastAsia" w:ascii="宋体" w:hAnsi="宋体" w:cs="宋体"/>
          <w:sz w:val="24"/>
          <w:szCs w:val="28"/>
        </w:rPr>
      </w:pPr>
      <w:r>
        <w:rPr>
          <w:rFonts w:hint="eastAsia" w:ascii="宋体" w:hAnsi="宋体" w:cs="宋体"/>
          <w:sz w:val="24"/>
          <w:szCs w:val="28"/>
        </w:rPr>
        <w:t>3.4、供应商如为制造商须具有医疗器械生产许可证或备案凭证和医疗器械经营许可证或备案凭证；</w:t>
      </w:r>
    </w:p>
    <w:p>
      <w:pPr>
        <w:autoSpaceDE w:val="0"/>
        <w:autoSpaceDN w:val="0"/>
        <w:adjustRightInd w:val="0"/>
        <w:spacing w:line="360" w:lineRule="auto"/>
        <w:ind w:firstLine="480" w:firstLineChars="200"/>
        <w:jc w:val="left"/>
        <w:rPr>
          <w:rFonts w:hint="eastAsia" w:ascii="宋体" w:hAnsi="宋体" w:cs="宋体"/>
          <w:sz w:val="24"/>
          <w:szCs w:val="28"/>
        </w:rPr>
      </w:pPr>
      <w:r>
        <w:rPr>
          <w:rFonts w:hint="eastAsia" w:ascii="宋体" w:hAnsi="宋体" w:cs="宋体"/>
          <w:sz w:val="24"/>
          <w:szCs w:val="28"/>
        </w:rPr>
        <w:t>3.5、供应商若</w:t>
      </w:r>
      <w:r>
        <w:rPr>
          <w:rFonts w:hint="eastAsia" w:ascii="宋体" w:hAnsi="宋体" w:cs="宋体"/>
          <w:kern w:val="0"/>
          <w:sz w:val="24"/>
        </w:rPr>
        <w:t>所投产品为一类医疗器械，须提供有效的医疗器械备案凭证；</w:t>
      </w:r>
      <w:r>
        <w:rPr>
          <w:rFonts w:hint="eastAsia" w:ascii="宋体" w:hAnsi="宋体" w:cs="宋体"/>
          <w:sz w:val="24"/>
          <w:szCs w:val="28"/>
        </w:rPr>
        <w:t>供应商</w:t>
      </w:r>
      <w:r>
        <w:rPr>
          <w:rFonts w:hint="eastAsia" w:ascii="宋体" w:hAnsi="宋体" w:cs="宋体"/>
          <w:kern w:val="0"/>
          <w:sz w:val="24"/>
        </w:rPr>
        <w:t>所投产品为二类或三类医疗器械，须提供有效的医疗器械注册证；</w:t>
      </w:r>
    </w:p>
    <w:p>
      <w:pPr>
        <w:autoSpaceDE w:val="0"/>
        <w:autoSpaceDN w:val="0"/>
        <w:adjustRightInd w:val="0"/>
        <w:spacing w:line="360" w:lineRule="auto"/>
        <w:ind w:firstLine="480" w:firstLineChars="200"/>
        <w:jc w:val="left"/>
        <w:rPr>
          <w:rFonts w:hint="eastAsia" w:ascii="宋体" w:hAnsi="宋体" w:cs="宋体"/>
          <w:sz w:val="24"/>
          <w:szCs w:val="28"/>
        </w:rPr>
      </w:pPr>
      <w:r>
        <w:rPr>
          <w:rFonts w:hint="eastAsia" w:ascii="宋体" w:hAnsi="宋体" w:cs="宋体"/>
          <w:sz w:val="24"/>
          <w:szCs w:val="28"/>
        </w:rPr>
        <w:t>3.6、本项目采用资格后审、不接受联合体投标；</w:t>
      </w:r>
    </w:p>
    <w:p>
      <w:pPr>
        <w:spacing w:line="120" w:lineRule="auto"/>
        <w:rPr>
          <w:rFonts w:hint="eastAsia" w:ascii="宋体" w:hAnsi="宋体" w:eastAsia="宋体" w:cs="宋体"/>
          <w:b/>
          <w:bCs/>
          <w:sz w:val="30"/>
          <w:szCs w:val="30"/>
          <w:lang w:val="en-US" w:eastAsia="zh-CN"/>
        </w:rPr>
      </w:pPr>
    </w:p>
    <w:p>
      <w:pPr>
        <w:spacing w:line="120" w:lineRule="auto"/>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蚌埠市第三人民医院盆底康复评估一体机采购项目采购需求</w:t>
      </w:r>
    </w:p>
    <w:p>
      <w:pPr>
        <w:jc w:val="center"/>
        <w:rPr>
          <w:rFonts w:hint="eastAsia" w:ascii="宋体" w:hAnsi="宋体" w:eastAsia="宋体"/>
          <w:b/>
          <w:bCs/>
          <w:sz w:val="24"/>
          <w:szCs w:val="18"/>
          <w:lang w:val="en-US" w:eastAsia="zh-CN"/>
        </w:rPr>
      </w:pPr>
      <w:r>
        <w:rPr>
          <w:rFonts w:hint="eastAsia" w:ascii="宋体" w:hAnsi="宋体" w:eastAsia="宋体"/>
          <w:b/>
          <w:bCs/>
          <w:sz w:val="24"/>
          <w:szCs w:val="18"/>
          <w:lang w:val="en-US" w:eastAsia="zh-CN"/>
        </w:rPr>
        <w:t xml:space="preserve"> </w:t>
      </w:r>
    </w:p>
    <w:p>
      <w:pPr>
        <w:rPr>
          <w:rFonts w:hint="eastAsia" w:ascii="宋体" w:hAnsi="宋体" w:eastAsia="宋体" w:cs="宋体"/>
          <w:sz w:val="24"/>
          <w:szCs w:val="24"/>
        </w:rPr>
      </w:pPr>
      <w:r>
        <w:rPr>
          <w:rFonts w:hint="eastAsia" w:ascii="宋体" w:hAnsi="宋体" w:eastAsia="宋体" w:cs="宋体"/>
          <w:sz w:val="24"/>
          <w:szCs w:val="24"/>
        </w:rPr>
        <w:t>一、硬件性能</w:t>
      </w:r>
    </w:p>
    <w:p>
      <w:pPr>
        <w:rPr>
          <w:rFonts w:hint="eastAsia" w:ascii="宋体" w:hAnsi="宋体" w:eastAsia="宋体" w:cs="宋体"/>
          <w:sz w:val="24"/>
          <w:szCs w:val="24"/>
        </w:rPr>
      </w:pPr>
      <w:r>
        <w:rPr>
          <w:rFonts w:hint="eastAsia" w:ascii="宋体" w:hAnsi="宋体" w:eastAsia="宋体" w:cs="宋体"/>
          <w:sz w:val="24"/>
          <w:szCs w:val="24"/>
        </w:rPr>
        <w:t>1、适用范围：对患者的体表肌电信号进行采集、分析和反馈训练，施加电刺激来恢复患者的肌肉功能障碍。</w:t>
      </w:r>
    </w:p>
    <w:p>
      <w:pPr>
        <w:rPr>
          <w:rFonts w:hint="eastAsia" w:ascii="宋体" w:hAnsi="宋体" w:eastAsia="宋体" w:cs="宋体"/>
          <w:sz w:val="24"/>
          <w:szCs w:val="24"/>
        </w:rPr>
      </w:pPr>
      <w:r>
        <w:rPr>
          <w:rFonts w:hint="eastAsia" w:ascii="宋体" w:hAnsi="宋体" w:eastAsia="宋体" w:cs="宋体"/>
          <w:sz w:val="24"/>
          <w:szCs w:val="24"/>
        </w:rPr>
        <w:t>2、主机多功能物理通道≥4个，其中≥4个电刺激通道（STIM），≥3个肌电采集通道（EMG）。</w:t>
      </w:r>
    </w:p>
    <w:p>
      <w:pPr>
        <w:rPr>
          <w:rFonts w:hint="eastAsia" w:ascii="宋体" w:hAnsi="宋体" w:eastAsia="宋体" w:cs="宋体"/>
          <w:sz w:val="24"/>
          <w:szCs w:val="24"/>
        </w:rPr>
      </w:pPr>
      <w:r>
        <w:rPr>
          <w:rFonts w:hint="eastAsia" w:ascii="宋体" w:hAnsi="宋体" w:eastAsia="宋体" w:cs="宋体"/>
          <w:sz w:val="24"/>
          <w:szCs w:val="24"/>
        </w:rPr>
        <w:t>3、触摸显示屏尺寸≥12英寸。</w:t>
      </w:r>
    </w:p>
    <w:p>
      <w:pPr>
        <w:rPr>
          <w:rFonts w:hint="eastAsia" w:ascii="宋体" w:hAnsi="宋体" w:eastAsia="宋体" w:cs="宋体"/>
          <w:sz w:val="24"/>
          <w:szCs w:val="24"/>
        </w:rPr>
      </w:pPr>
      <w:r>
        <w:rPr>
          <w:rFonts w:hint="eastAsia" w:ascii="宋体" w:hAnsi="宋体" w:eastAsia="宋体" w:cs="宋体"/>
          <w:sz w:val="24"/>
          <w:szCs w:val="24"/>
        </w:rPr>
        <w:t>4、电刺激工作时，主机屏幕上能够显示实时电流和设定电流，可分别或同时调节各个通道的电流大小；</w:t>
      </w:r>
    </w:p>
    <w:p>
      <w:pPr>
        <w:rPr>
          <w:rFonts w:hint="eastAsia" w:ascii="宋体" w:hAnsi="宋体" w:eastAsia="宋体" w:cs="宋体"/>
          <w:sz w:val="24"/>
          <w:szCs w:val="24"/>
        </w:rPr>
      </w:pPr>
      <w:r>
        <w:rPr>
          <w:rFonts w:hint="eastAsia" w:ascii="宋体" w:hAnsi="宋体" w:eastAsia="宋体" w:cs="宋体"/>
          <w:sz w:val="24"/>
          <w:szCs w:val="24"/>
        </w:rPr>
        <w:t>★5、肌电采集范围：</w:t>
      </w:r>
      <w:r>
        <w:rPr>
          <w:rFonts w:hint="eastAsia" w:ascii="宋体" w:hAnsi="宋体" w:eastAsia="宋体" w:cs="宋体"/>
          <w:sz w:val="24"/>
          <w:szCs w:val="24"/>
          <w:lang w:eastAsia="zh-CN"/>
        </w:rPr>
        <w:t>≥</w:t>
      </w:r>
      <w:r>
        <w:rPr>
          <w:rFonts w:hint="eastAsia" w:ascii="宋体" w:hAnsi="宋体" w:eastAsia="宋体" w:cs="宋体"/>
          <w:sz w:val="24"/>
          <w:szCs w:val="24"/>
        </w:rPr>
        <w:t>1-2</w:t>
      </w:r>
      <w:r>
        <w:rPr>
          <w:rFonts w:hint="eastAsia" w:ascii="宋体" w:hAnsi="宋体" w:eastAsia="宋体" w:cs="宋体"/>
          <w:sz w:val="24"/>
          <w:szCs w:val="24"/>
          <w:lang w:val="en-US" w:eastAsia="zh-CN"/>
        </w:rPr>
        <w:t>5</w:t>
      </w:r>
      <w:r>
        <w:rPr>
          <w:rFonts w:hint="eastAsia" w:ascii="宋体" w:hAnsi="宋体" w:eastAsia="宋体" w:cs="宋体"/>
          <w:sz w:val="24"/>
          <w:szCs w:val="24"/>
        </w:rPr>
        <w:t>00μV（r.m.s）。</w:t>
      </w:r>
    </w:p>
    <w:p>
      <w:pPr>
        <w:rPr>
          <w:rFonts w:hint="eastAsia" w:ascii="宋体" w:hAnsi="宋体" w:eastAsia="宋体" w:cs="宋体"/>
          <w:sz w:val="24"/>
          <w:szCs w:val="24"/>
        </w:rPr>
      </w:pPr>
      <w:r>
        <w:rPr>
          <w:rFonts w:hint="eastAsia" w:ascii="宋体" w:hAnsi="宋体" w:eastAsia="宋体" w:cs="宋体"/>
          <w:sz w:val="24"/>
          <w:szCs w:val="24"/>
        </w:rPr>
        <w:t>6、脉冲频率：输出脉冲频率范围1～450Hz和最小调节增减量≤1Hz。</w:t>
      </w:r>
    </w:p>
    <w:p>
      <w:pPr>
        <w:rPr>
          <w:rFonts w:hint="eastAsia" w:ascii="宋体" w:hAnsi="宋体" w:eastAsia="宋体" w:cs="宋体"/>
          <w:sz w:val="24"/>
          <w:szCs w:val="24"/>
        </w:rPr>
      </w:pPr>
      <w:r>
        <w:rPr>
          <w:rFonts w:hint="eastAsia" w:ascii="宋体" w:hAnsi="宋体" w:eastAsia="宋体" w:cs="宋体"/>
          <w:sz w:val="24"/>
          <w:szCs w:val="24"/>
        </w:rPr>
        <w:t>7、输出脉冲宽度范围常用10-850us，步进10μs可调节。</w:t>
      </w:r>
    </w:p>
    <w:p>
      <w:pPr>
        <w:rPr>
          <w:rFonts w:hint="eastAsia" w:ascii="宋体" w:hAnsi="宋体" w:eastAsia="宋体" w:cs="宋体"/>
          <w:sz w:val="24"/>
          <w:szCs w:val="24"/>
        </w:rPr>
      </w:pPr>
      <w:r>
        <w:rPr>
          <w:rFonts w:hint="eastAsia" w:ascii="宋体" w:hAnsi="宋体" w:eastAsia="宋体" w:cs="宋体"/>
          <w:sz w:val="24"/>
          <w:szCs w:val="24"/>
        </w:rPr>
        <w:t>二、软件功能</w:t>
      </w:r>
    </w:p>
    <w:p>
      <w:pPr>
        <w:rPr>
          <w:rFonts w:hint="eastAsia" w:ascii="宋体" w:hAnsi="宋体" w:eastAsia="宋体" w:cs="宋体"/>
          <w:sz w:val="24"/>
          <w:szCs w:val="24"/>
        </w:rPr>
      </w:pPr>
      <w:r>
        <w:rPr>
          <w:rFonts w:hint="eastAsia" w:ascii="宋体" w:hAnsi="宋体" w:eastAsia="宋体" w:cs="宋体"/>
          <w:sz w:val="24"/>
          <w:szCs w:val="24"/>
        </w:rPr>
        <w:t>1、可实现多靶点、多组织、多部位、多参数的诊断、治疗、评估一体化功能。神经肌肉电刺激、肌电触发电刺激，重建中枢对盆底肌肉的控制，具有尿失禁、盆腔脏器脱垂、便秘、子宫复旧、尿潴留、肌肉酸痛等专业治疗方案；</w:t>
      </w:r>
    </w:p>
    <w:p>
      <w:pPr>
        <w:rPr>
          <w:rFonts w:hint="eastAsia" w:ascii="宋体" w:hAnsi="宋体" w:eastAsia="宋体" w:cs="宋体"/>
          <w:sz w:val="24"/>
          <w:szCs w:val="24"/>
        </w:rPr>
      </w:pPr>
      <w:r>
        <w:rPr>
          <w:rFonts w:hint="eastAsia" w:ascii="宋体" w:hAnsi="宋体" w:eastAsia="宋体" w:cs="宋体"/>
          <w:sz w:val="24"/>
          <w:szCs w:val="24"/>
        </w:rPr>
        <w:t>2、系统自动对筛查、评估的每个阶段进行打分，并计算出整个过程的最终得分。</w:t>
      </w:r>
    </w:p>
    <w:p>
      <w:pPr>
        <w:rPr>
          <w:rFonts w:hint="eastAsia" w:ascii="宋体" w:hAnsi="宋体" w:eastAsia="宋体" w:cs="宋体"/>
          <w:sz w:val="24"/>
          <w:szCs w:val="24"/>
        </w:rPr>
      </w:pPr>
      <w:r>
        <w:rPr>
          <w:rFonts w:hint="eastAsia" w:ascii="宋体" w:hAnsi="宋体" w:eastAsia="宋体" w:cs="宋体"/>
          <w:sz w:val="24"/>
          <w:szCs w:val="24"/>
        </w:rPr>
        <w:t>3、系统可根据盆底筛查或评估结果自动生成治疗方案，也可手动调整个体化治疗方案。</w:t>
      </w:r>
    </w:p>
    <w:p>
      <w:pPr>
        <w:rPr>
          <w:rFonts w:hint="eastAsia" w:ascii="宋体" w:hAnsi="宋体" w:eastAsia="宋体" w:cs="宋体"/>
          <w:sz w:val="24"/>
          <w:szCs w:val="24"/>
        </w:rPr>
      </w:pPr>
      <w:r>
        <w:rPr>
          <w:rFonts w:hint="eastAsia" w:ascii="宋体" w:hAnsi="宋体" w:eastAsia="宋体" w:cs="宋体"/>
          <w:sz w:val="24"/>
          <w:szCs w:val="24"/>
        </w:rPr>
        <w:t>4、系统可将训练方案通过无线方式传输至盆底生物刺激反馈类设备（由主机和手机APP软件等）。</w:t>
      </w:r>
    </w:p>
    <w:p>
      <w:pPr>
        <w:rPr>
          <w:rFonts w:hint="eastAsia" w:ascii="宋体" w:hAnsi="宋体" w:eastAsia="宋体" w:cs="宋体"/>
          <w:b/>
          <w:bCs/>
          <w:sz w:val="24"/>
          <w:szCs w:val="24"/>
        </w:rPr>
      </w:pPr>
      <w:r>
        <w:rPr>
          <w:rFonts w:hint="eastAsia" w:ascii="宋体" w:hAnsi="宋体" w:eastAsia="宋体" w:cs="宋体"/>
          <w:b/>
          <w:bCs/>
          <w:sz w:val="24"/>
          <w:szCs w:val="24"/>
        </w:rPr>
        <w:t>设备质保三年起，耗材或配件分项报价。</w:t>
      </w:r>
    </w:p>
    <w:p>
      <w:pPr>
        <w:pStyle w:val="13"/>
        <w:rPr>
          <w:rFonts w:hint="eastAsia"/>
          <w:sz w:val="24"/>
          <w:szCs w:val="24"/>
        </w:rPr>
      </w:pPr>
    </w:p>
    <w:p>
      <w:pPr>
        <w:rPr>
          <w:rFonts w:hint="eastAsia" w:ascii="宋体" w:hAnsi="宋体" w:eastAsia="宋体"/>
          <w:b/>
          <w:bCs/>
          <w:sz w:val="24"/>
          <w:szCs w:val="24"/>
          <w:lang w:val="en-US" w:eastAsia="zh-CN"/>
        </w:rPr>
      </w:pPr>
      <w:r>
        <w:rPr>
          <w:rFonts w:hint="eastAsia" w:ascii="宋体" w:hAnsi="宋体" w:cs="宋体"/>
          <w:sz w:val="24"/>
          <w:szCs w:val="24"/>
          <w:lang w:val="en-US" w:eastAsia="zh-CN"/>
        </w:rPr>
        <w:t xml:space="preserve"> </w:t>
      </w:r>
      <w:r>
        <w:rPr>
          <w:rFonts w:hint="eastAsia" w:ascii="宋体" w:hAnsi="宋体" w:cs="宋体"/>
          <w:b/>
          <w:sz w:val="24"/>
          <w:szCs w:val="24"/>
        </w:rPr>
        <w:t xml:space="preserve">  </w:t>
      </w:r>
      <w:r>
        <w:rPr>
          <w:rFonts w:hint="eastAsia" w:ascii="宋体" w:hAnsi="宋体" w:eastAsia="宋体"/>
          <w:b/>
          <w:bCs/>
          <w:sz w:val="24"/>
          <w:szCs w:val="24"/>
          <w:lang w:val="en-US" w:eastAsia="zh-CN"/>
        </w:rPr>
        <w:br w:type="page"/>
      </w:r>
    </w:p>
    <w:p>
      <w:pPr>
        <w:jc w:val="center"/>
        <w:rPr>
          <w:rFonts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lang w:val="en-US" w:eastAsia="zh-CN"/>
        </w:rPr>
        <w:t>蚌埠市第三人民医院盆底康复评估一体机采购项目</w:t>
      </w:r>
      <w:r>
        <w:rPr>
          <w:rFonts w:hint="eastAsia" w:ascii="新宋体" w:hAnsi="新宋体" w:eastAsia="新宋体" w:cs="方正小标宋简体"/>
          <w:b/>
          <w:sz w:val="32"/>
          <w:szCs w:val="36"/>
          <w:highlight w:val="none"/>
        </w:rPr>
        <w:t xml:space="preserve">采购意向及需求公示的反馈意见 </w:t>
      </w:r>
    </w:p>
    <w:p>
      <w:pPr>
        <w:rPr>
          <w:rFonts w:hint="eastAsia" w:ascii="宋体" w:hAnsi="宋体" w:eastAsia="宋体" w:cs="宋体"/>
          <w:sz w:val="28"/>
          <w:szCs w:val="28"/>
          <w:highlight w:val="none"/>
        </w:rPr>
      </w:pPr>
      <w:r>
        <w:rPr>
          <w:rFonts w:hint="eastAsia" w:ascii="宋体" w:hAnsi="宋体" w:eastAsia="宋体" w:cs="宋体"/>
          <w:sz w:val="28"/>
          <w:szCs w:val="28"/>
          <w:highlight w:val="none"/>
          <w:lang w:val="zh-CN"/>
        </w:rPr>
        <w:t>安徽省志成建设工程咨询股份有限公司</w:t>
      </w:r>
      <w:r>
        <w:rPr>
          <w:rFonts w:hint="eastAsia" w:ascii="宋体" w:hAnsi="宋体" w:eastAsia="宋体" w:cs="宋体"/>
          <w:sz w:val="28"/>
          <w:szCs w:val="28"/>
          <w:highlight w:val="none"/>
        </w:rPr>
        <w:t>：</w:t>
      </w:r>
    </w:p>
    <w:p>
      <w:pPr>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针对</w:t>
      </w:r>
      <w:r>
        <w:rPr>
          <w:rFonts w:hint="eastAsia" w:ascii="宋体" w:hAnsi="宋体" w:eastAsia="宋体" w:cs="宋体"/>
          <w:b/>
          <w:bCs/>
          <w:sz w:val="28"/>
          <w:szCs w:val="28"/>
          <w:highlight w:val="none"/>
        </w:rPr>
        <w:t>蚌埠市第三人民医院盆底康复评估一体机采购项目</w:t>
      </w:r>
      <w:r>
        <w:rPr>
          <w:rFonts w:hint="eastAsia" w:ascii="宋体" w:hAnsi="宋体" w:eastAsia="宋体" w:cs="宋体"/>
          <w:sz w:val="28"/>
          <w:szCs w:val="28"/>
          <w:highlight w:val="none"/>
        </w:rPr>
        <w:t>,采购意向及需求公示，我单位反馈意见如下：</w:t>
      </w:r>
    </w:p>
    <w:p>
      <w:pPr>
        <w:ind w:firstLine="560" w:firstLineChars="200"/>
        <w:outlineLvl w:val="0"/>
        <w:rPr>
          <w:rFonts w:hint="eastAsia" w:ascii="宋体" w:hAnsi="宋体" w:eastAsia="宋体" w:cs="宋体"/>
          <w:sz w:val="28"/>
          <w:szCs w:val="28"/>
          <w:highlight w:val="none"/>
        </w:rPr>
      </w:pPr>
      <w:r>
        <w:rPr>
          <w:rFonts w:hint="eastAsia" w:ascii="宋体" w:hAnsi="宋体" w:eastAsia="宋体" w:cs="宋体"/>
          <w:sz w:val="28"/>
          <w:szCs w:val="28"/>
          <w:highlight w:val="none"/>
        </w:rPr>
        <w:t>一、需求存在倾向性内容，建议进行修改，修改意见如下：</w:t>
      </w:r>
    </w:p>
    <w:p>
      <w:pPr>
        <w:ind w:left="555"/>
        <w:rPr>
          <w:rFonts w:hint="eastAsia" w:ascii="宋体" w:hAnsi="宋体" w:eastAsia="宋体" w:cs="宋体"/>
          <w:sz w:val="28"/>
          <w:szCs w:val="28"/>
          <w:highlight w:val="none"/>
        </w:rPr>
      </w:pPr>
      <w:r>
        <w:rPr>
          <w:rFonts w:hint="eastAsia" w:ascii="宋体" w:hAnsi="宋体" w:eastAsia="宋体" w:cs="宋体"/>
          <w:sz w:val="28"/>
          <w:szCs w:val="28"/>
          <w:highlight w:val="none"/>
        </w:rPr>
        <w:t>1、</w:t>
      </w:r>
    </w:p>
    <w:p>
      <w:pPr>
        <w:ind w:left="555"/>
        <w:rPr>
          <w:rFonts w:hint="eastAsia" w:ascii="宋体" w:hAnsi="宋体" w:eastAsia="宋体" w:cs="宋体"/>
          <w:sz w:val="28"/>
          <w:szCs w:val="28"/>
          <w:highlight w:val="none"/>
        </w:rPr>
      </w:pPr>
      <w:r>
        <w:rPr>
          <w:rFonts w:hint="eastAsia" w:ascii="宋体" w:hAnsi="宋体" w:eastAsia="宋体" w:cs="宋体"/>
          <w:sz w:val="28"/>
          <w:szCs w:val="28"/>
          <w:highlight w:val="none"/>
        </w:rPr>
        <w:t>2、</w:t>
      </w:r>
    </w:p>
    <w:p>
      <w:pPr>
        <w:ind w:left="555"/>
        <w:rPr>
          <w:rFonts w:hint="eastAsia" w:ascii="宋体" w:hAnsi="宋体" w:eastAsia="宋体" w:cs="宋体"/>
          <w:sz w:val="28"/>
          <w:szCs w:val="28"/>
          <w:highlight w:val="none"/>
        </w:rPr>
      </w:pPr>
      <w:r>
        <w:rPr>
          <w:rFonts w:hint="eastAsia" w:ascii="宋体" w:hAnsi="宋体" w:eastAsia="宋体" w:cs="宋体"/>
          <w:sz w:val="28"/>
          <w:szCs w:val="28"/>
          <w:highlight w:val="none"/>
        </w:rPr>
        <w:t>…</w:t>
      </w:r>
    </w:p>
    <w:p>
      <w:pPr>
        <w:ind w:firstLine="560" w:firstLineChars="200"/>
        <w:outlineLvl w:val="0"/>
        <w:rPr>
          <w:rFonts w:hint="eastAsia" w:ascii="宋体" w:hAnsi="宋体" w:eastAsia="宋体" w:cs="宋体"/>
          <w:sz w:val="28"/>
          <w:szCs w:val="28"/>
          <w:highlight w:val="none"/>
        </w:rPr>
      </w:pPr>
      <w:r>
        <w:rPr>
          <w:rFonts w:hint="eastAsia" w:ascii="宋体" w:hAnsi="宋体" w:eastAsia="宋体" w:cs="宋体"/>
          <w:sz w:val="28"/>
          <w:szCs w:val="28"/>
          <w:highlight w:val="none"/>
        </w:rPr>
        <w:t>二、技术需求存在不明确（或不完整）内容，无法报价，建议进行完善，完善意见如下：</w:t>
      </w:r>
    </w:p>
    <w:p>
      <w:pPr>
        <w:ind w:left="555"/>
        <w:rPr>
          <w:rFonts w:hint="eastAsia" w:ascii="宋体" w:hAnsi="宋体" w:eastAsia="宋体" w:cs="宋体"/>
          <w:sz w:val="28"/>
          <w:szCs w:val="28"/>
          <w:highlight w:val="none"/>
        </w:rPr>
      </w:pPr>
      <w:r>
        <w:rPr>
          <w:rFonts w:hint="eastAsia" w:ascii="宋体" w:hAnsi="宋体" w:eastAsia="宋体" w:cs="宋体"/>
          <w:sz w:val="28"/>
          <w:szCs w:val="28"/>
          <w:highlight w:val="none"/>
        </w:rPr>
        <w:t>1、</w:t>
      </w:r>
    </w:p>
    <w:p>
      <w:pPr>
        <w:ind w:left="555"/>
        <w:rPr>
          <w:rFonts w:hint="eastAsia" w:ascii="宋体" w:hAnsi="宋体" w:eastAsia="宋体" w:cs="宋体"/>
          <w:sz w:val="28"/>
          <w:szCs w:val="28"/>
          <w:highlight w:val="none"/>
        </w:rPr>
      </w:pPr>
      <w:r>
        <w:rPr>
          <w:rFonts w:hint="eastAsia" w:ascii="宋体" w:hAnsi="宋体" w:eastAsia="宋体" w:cs="宋体"/>
          <w:sz w:val="28"/>
          <w:szCs w:val="28"/>
          <w:highlight w:val="none"/>
        </w:rPr>
        <w:t>2、</w:t>
      </w:r>
    </w:p>
    <w:p>
      <w:pPr>
        <w:ind w:left="555"/>
        <w:rPr>
          <w:rFonts w:hint="eastAsia" w:ascii="宋体" w:hAnsi="宋体" w:eastAsia="宋体" w:cs="宋体"/>
          <w:sz w:val="28"/>
          <w:szCs w:val="28"/>
          <w:highlight w:val="none"/>
        </w:rPr>
      </w:pPr>
      <w:r>
        <w:rPr>
          <w:rFonts w:hint="eastAsia" w:ascii="宋体" w:hAnsi="宋体" w:eastAsia="宋体" w:cs="宋体"/>
          <w:sz w:val="28"/>
          <w:szCs w:val="28"/>
          <w:highlight w:val="none"/>
        </w:rPr>
        <w:t>…</w:t>
      </w:r>
    </w:p>
    <w:p>
      <w:pPr>
        <w:pStyle w:val="11"/>
        <w:snapToGrid w:val="0"/>
        <w:spacing w:beforeAutospacing="0" w:afterAutospacing="0" w:line="360" w:lineRule="auto"/>
        <w:outlineLvl w:val="2"/>
        <w:rPr>
          <w:rFonts w:hint="eastAsia" w:ascii="宋体" w:hAnsi="宋体" w:eastAsia="宋体" w:cs="宋体"/>
          <w:bCs/>
          <w:szCs w:val="24"/>
          <w:highlight w:val="none"/>
        </w:rPr>
      </w:pPr>
      <w:r>
        <w:rPr>
          <w:rFonts w:hint="eastAsia" w:ascii="宋体" w:hAnsi="宋体" w:eastAsia="宋体" w:cs="宋体"/>
          <w:sz w:val="28"/>
          <w:szCs w:val="28"/>
          <w:highlight w:val="none"/>
        </w:rPr>
        <w:t>特此函告</w:t>
      </w:r>
    </w:p>
    <w:p>
      <w:pPr>
        <w:rPr>
          <w:rFonts w:hint="eastAsia" w:ascii="宋体" w:hAnsi="宋体" w:eastAsia="宋体" w:cs="宋体"/>
          <w:kern w:val="0"/>
          <w:sz w:val="28"/>
          <w:szCs w:val="28"/>
          <w:highlight w:val="none"/>
        </w:rPr>
      </w:pPr>
    </w:p>
    <w:p>
      <w:pPr>
        <w:rPr>
          <w:rFonts w:hint="eastAsia" w:ascii="宋体" w:hAnsi="宋体" w:eastAsia="宋体" w:cs="宋体"/>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新宋体">
    <w:panose1 w:val="02010609030101010101"/>
    <w:charset w:val="86"/>
    <w:family w:val="modern"/>
    <w:pitch w:val="default"/>
    <w:sig w:usb0="0000020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90EA0"/>
    <w:multiLevelType w:val="multilevel"/>
    <w:tmpl w:val="34990EA0"/>
    <w:lvl w:ilvl="0" w:tentative="0">
      <w:start w:val="1"/>
      <w:numFmt w:val="decimal"/>
      <w:lvlText w:val="%1"/>
      <w:lvlJc w:val="left"/>
      <w:pPr>
        <w:ind w:left="432" w:hanging="432"/>
      </w:pPr>
    </w:lvl>
    <w:lvl w:ilvl="1" w:tentative="0">
      <w:start w:val="1"/>
      <w:numFmt w:val="decimal"/>
      <w:pStyle w:val="2"/>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2F95C17"/>
    <w:rsid w:val="03F618F7"/>
    <w:rsid w:val="05BB0E6A"/>
    <w:rsid w:val="07884358"/>
    <w:rsid w:val="088157DD"/>
    <w:rsid w:val="0EA531C5"/>
    <w:rsid w:val="0F7977F4"/>
    <w:rsid w:val="102871DA"/>
    <w:rsid w:val="13CC35BB"/>
    <w:rsid w:val="19E1315F"/>
    <w:rsid w:val="1A4F03D7"/>
    <w:rsid w:val="1A5F0800"/>
    <w:rsid w:val="1E8F565E"/>
    <w:rsid w:val="20701E96"/>
    <w:rsid w:val="20CA5CC3"/>
    <w:rsid w:val="21580108"/>
    <w:rsid w:val="24AE53EF"/>
    <w:rsid w:val="2C730CD7"/>
    <w:rsid w:val="2D925870"/>
    <w:rsid w:val="3A59465F"/>
    <w:rsid w:val="3D3F4BEA"/>
    <w:rsid w:val="442C0469"/>
    <w:rsid w:val="44C73830"/>
    <w:rsid w:val="45156B9E"/>
    <w:rsid w:val="47154846"/>
    <w:rsid w:val="480656EC"/>
    <w:rsid w:val="48212119"/>
    <w:rsid w:val="4D071309"/>
    <w:rsid w:val="4F2A731C"/>
    <w:rsid w:val="52FB7715"/>
    <w:rsid w:val="54A476BC"/>
    <w:rsid w:val="557F2179"/>
    <w:rsid w:val="558D68E8"/>
    <w:rsid w:val="56DD42FB"/>
    <w:rsid w:val="5C267B9A"/>
    <w:rsid w:val="5C6E4623"/>
    <w:rsid w:val="5D480901"/>
    <w:rsid w:val="5EDC7889"/>
    <w:rsid w:val="5F2B5C40"/>
    <w:rsid w:val="5FF4532C"/>
    <w:rsid w:val="60360E90"/>
    <w:rsid w:val="60B24CCB"/>
    <w:rsid w:val="630E2FA0"/>
    <w:rsid w:val="63985972"/>
    <w:rsid w:val="64EA6690"/>
    <w:rsid w:val="67EF7DEE"/>
    <w:rsid w:val="68AC2EBA"/>
    <w:rsid w:val="68ED244F"/>
    <w:rsid w:val="6D663E0B"/>
    <w:rsid w:val="6E5318EA"/>
    <w:rsid w:val="6F915E09"/>
    <w:rsid w:val="6F922F7F"/>
    <w:rsid w:val="703F64BC"/>
    <w:rsid w:val="754828ED"/>
    <w:rsid w:val="754941F9"/>
    <w:rsid w:val="75BD7996"/>
    <w:rsid w:val="76AC78FF"/>
    <w:rsid w:val="795F7F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4"/>
    <w:semiHidden/>
    <w:unhideWhenUsed/>
    <w:qFormat/>
    <w:uiPriority w:val="99"/>
    <w:pPr>
      <w:jc w:val="left"/>
    </w:pPr>
  </w:style>
  <w:style w:type="paragraph" w:styleId="4">
    <w:name w:val="Body Text"/>
    <w:basedOn w:val="1"/>
    <w:qFormat/>
    <w:uiPriority w:val="0"/>
    <w:rPr>
      <w:rFonts w:ascii="宋体" w:hAnsi="Arial"/>
      <w:sz w:val="28"/>
    </w:rPr>
  </w:style>
  <w:style w:type="paragraph" w:styleId="5">
    <w:name w:val="Body Text Indent"/>
    <w:basedOn w:val="1"/>
    <w:next w:val="6"/>
    <w:qFormat/>
    <w:uiPriority w:val="0"/>
    <w:pPr>
      <w:ind w:left="420" w:leftChars="200"/>
    </w:pPr>
  </w:style>
  <w:style w:type="paragraph" w:styleId="6">
    <w:name w:val="envelope return"/>
    <w:basedOn w:val="1"/>
    <w:qFormat/>
    <w:uiPriority w:val="0"/>
    <w:pPr>
      <w:snapToGrid w:val="0"/>
    </w:pPr>
    <w:rPr>
      <w:rFonts w:ascii="Arial" w:hAnsi="Arial" w:cs="Arial"/>
    </w:rPr>
  </w:style>
  <w:style w:type="paragraph" w:styleId="7">
    <w:name w:val="Balloon Text"/>
    <w:basedOn w:val="1"/>
    <w:link w:val="26"/>
    <w:semiHidden/>
    <w:unhideWhenUsed/>
    <w:qFormat/>
    <w:uiPriority w:val="99"/>
    <w:rPr>
      <w:sz w:val="18"/>
      <w:szCs w:val="18"/>
    </w:rPr>
  </w:style>
  <w:style w:type="paragraph" w:styleId="8">
    <w:name w:val="footer"/>
    <w:basedOn w:val="1"/>
    <w:link w:val="21"/>
    <w:unhideWhenUsed/>
    <w:qFormat/>
    <w:uiPriority w:val="99"/>
    <w:pPr>
      <w:tabs>
        <w:tab w:val="center" w:pos="4153"/>
        <w:tab w:val="right" w:pos="8306"/>
      </w:tabs>
      <w:snapToGrid w:val="0"/>
      <w:jc w:val="left"/>
    </w:pPr>
    <w:rPr>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Normal (Web)"/>
    <w:basedOn w:val="1"/>
    <w:unhideWhenUsed/>
    <w:qFormat/>
    <w:uiPriority w:val="0"/>
    <w:pPr>
      <w:spacing w:beforeAutospacing="1" w:afterAutospacing="1"/>
      <w:jc w:val="left"/>
    </w:pPr>
    <w:rPr>
      <w:kern w:val="0"/>
      <w:sz w:val="24"/>
    </w:rPr>
  </w:style>
  <w:style w:type="paragraph" w:styleId="12">
    <w:name w:val="annotation subject"/>
    <w:basedOn w:val="3"/>
    <w:next w:val="3"/>
    <w:link w:val="25"/>
    <w:semiHidden/>
    <w:unhideWhenUsed/>
    <w:qFormat/>
    <w:uiPriority w:val="99"/>
    <w:rPr>
      <w:b/>
      <w:bCs/>
    </w:rPr>
  </w:style>
  <w:style w:type="paragraph" w:styleId="13">
    <w:name w:val="Body Text First Indent 2"/>
    <w:basedOn w:val="5"/>
    <w:next w:val="1"/>
    <w:qFormat/>
    <w:uiPriority w:val="0"/>
    <w:pPr>
      <w:ind w:firstLine="420" w:firstLineChars="200"/>
    </w:pPr>
  </w:style>
  <w:style w:type="table" w:styleId="15">
    <w:name w:val="Table Grid"/>
    <w:basedOn w:val="14"/>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character" w:styleId="18">
    <w:name w:val="annotation reference"/>
    <w:basedOn w:val="16"/>
    <w:semiHidden/>
    <w:unhideWhenUsed/>
    <w:qFormat/>
    <w:uiPriority w:val="99"/>
    <w:rPr>
      <w:sz w:val="21"/>
      <w:szCs w:val="21"/>
    </w:rPr>
  </w:style>
  <w:style w:type="paragraph" w:customStyle="1" w:styleId="19">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character" w:customStyle="1" w:styleId="20">
    <w:name w:val="页眉 Char"/>
    <w:basedOn w:val="16"/>
    <w:link w:val="9"/>
    <w:semiHidden/>
    <w:qFormat/>
    <w:uiPriority w:val="99"/>
    <w:rPr>
      <w:sz w:val="18"/>
      <w:szCs w:val="18"/>
    </w:rPr>
  </w:style>
  <w:style w:type="character" w:customStyle="1" w:styleId="21">
    <w:name w:val="页脚 Char"/>
    <w:basedOn w:val="16"/>
    <w:link w:val="8"/>
    <w:semiHidden/>
    <w:qFormat/>
    <w:uiPriority w:val="99"/>
    <w:rPr>
      <w:sz w:val="18"/>
      <w:szCs w:val="18"/>
    </w:rPr>
  </w:style>
  <w:style w:type="paragraph" w:customStyle="1" w:styleId="22">
    <w:name w:val="列出段落1"/>
    <w:basedOn w:val="1"/>
    <w:qFormat/>
    <w:uiPriority w:val="34"/>
    <w:pPr>
      <w:ind w:firstLine="420" w:firstLineChars="200"/>
    </w:pPr>
  </w:style>
  <w:style w:type="paragraph" w:styleId="23">
    <w:name w:val="List Paragraph"/>
    <w:basedOn w:val="1"/>
    <w:unhideWhenUsed/>
    <w:qFormat/>
    <w:uiPriority w:val="99"/>
    <w:pPr>
      <w:ind w:firstLine="420" w:firstLineChars="200"/>
    </w:pPr>
  </w:style>
  <w:style w:type="character" w:customStyle="1" w:styleId="24">
    <w:name w:val="批注文字 Char"/>
    <w:basedOn w:val="16"/>
    <w:link w:val="3"/>
    <w:semiHidden/>
    <w:qFormat/>
    <w:uiPriority w:val="99"/>
    <w:rPr>
      <w:kern w:val="2"/>
      <w:sz w:val="21"/>
      <w:szCs w:val="22"/>
    </w:rPr>
  </w:style>
  <w:style w:type="character" w:customStyle="1" w:styleId="25">
    <w:name w:val="批注主题 Char"/>
    <w:basedOn w:val="24"/>
    <w:link w:val="12"/>
    <w:semiHidden/>
    <w:qFormat/>
    <w:uiPriority w:val="99"/>
    <w:rPr>
      <w:b/>
      <w:bCs/>
    </w:rPr>
  </w:style>
  <w:style w:type="character" w:customStyle="1" w:styleId="26">
    <w:name w:val="批注框文本 Char"/>
    <w:basedOn w:val="16"/>
    <w:link w:val="7"/>
    <w:semiHidden/>
    <w:qFormat/>
    <w:uiPriority w:val="99"/>
    <w:rPr>
      <w:kern w:val="2"/>
      <w:sz w:val="18"/>
      <w:szCs w:val="18"/>
    </w:rPr>
  </w:style>
  <w:style w:type="paragraph" w:customStyle="1" w:styleId="27">
    <w:name w:val="正文11"/>
    <w:basedOn w:val="1"/>
    <w:qFormat/>
    <w:uiPriority w:val="0"/>
    <w:pPr>
      <w:adjustRightInd w:val="0"/>
      <w:spacing w:line="318" w:lineRule="atLeast"/>
      <w:ind w:left="369" w:firstLine="369"/>
      <w:textAlignment w:val="baseline"/>
    </w:pPr>
    <w:rPr>
      <w:rFonts w:ascii="宋体" w:hAnsi="Calibri"/>
      <w:szCs w:val="20"/>
    </w:rPr>
  </w:style>
  <w:style w:type="paragraph" w:customStyle="1" w:styleId="28">
    <w:name w:val="Normal"/>
    <w:qFormat/>
    <w:uiPriority w:val="0"/>
    <w:rPr>
      <w:rFonts w:ascii="Times New Roman" w:hAnsi="Times New Roman" w:eastAsia="Times New Roman" w:cs="Times New Roman"/>
      <w:sz w:val="24"/>
      <w:szCs w:val="24"/>
      <w:lang w:bidi="ar-SA"/>
    </w:rPr>
  </w:style>
  <w:style w:type="table" w:customStyle="1" w:styleId="29">
    <w:name w:val="Plain Table 1"/>
    <w:basedOn w:val="14"/>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0">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1">
    <w:name w:val="D&amp;L"/>
    <w:basedOn w:val="9"/>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32">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1260</Words>
  <Characters>1346</Characters>
  <Lines>57</Lines>
  <Paragraphs>16</Paragraphs>
  <TotalTime>2</TotalTime>
  <ScaleCrop>false</ScaleCrop>
  <LinksUpToDate>false</LinksUpToDate>
  <CharactersWithSpaces>1359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2024-06-12T06:42:52Z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8722C9F311B44D40B7E9279C1A83C4B1_13</vt:lpwstr>
  </property>
</Properties>
</file>