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autoSpaceDE w:val="0"/>
        <w:autoSpaceDN w:val="0"/>
        <w:adjustRightInd w:val="0"/>
        <w:spacing w:line="360" w:lineRule="auto"/>
        <w:jc w:val="center"/>
        <w:rPr>
          <w:rFonts w:hint="eastAsia" w:ascii="宋体" w:cs="宋体"/>
          <w:b/>
          <w:bCs/>
          <w:kern w:val="0"/>
          <w:sz w:val="32"/>
          <w:szCs w:val="32"/>
          <w:lang w:val="zh-CN"/>
        </w:rPr>
      </w:pPr>
      <w:r>
        <w:rPr>
          <w:rFonts w:hint="eastAsia" w:ascii="宋体" w:cs="宋体"/>
          <w:b/>
          <w:bCs/>
          <w:kern w:val="0"/>
          <w:sz w:val="32"/>
          <w:szCs w:val="32"/>
          <w:lang w:val="zh-CN"/>
        </w:rPr>
        <w:t>采</w:t>
      </w:r>
      <w:r>
        <w:rPr>
          <w:rFonts w:ascii="宋体" w:cs="宋体"/>
          <w:b/>
          <w:bCs/>
          <w:kern w:val="0"/>
          <w:sz w:val="32"/>
          <w:szCs w:val="32"/>
          <w:lang w:val="zh-CN"/>
        </w:rPr>
        <w:t xml:space="preserve"> </w:t>
      </w:r>
      <w:r>
        <w:rPr>
          <w:rFonts w:hint="eastAsia" w:ascii="宋体" w:cs="宋体"/>
          <w:b/>
          <w:bCs/>
          <w:kern w:val="0"/>
          <w:sz w:val="32"/>
          <w:szCs w:val="32"/>
          <w:lang w:val="zh-CN"/>
        </w:rPr>
        <w:t>购</w:t>
      </w:r>
      <w:r>
        <w:rPr>
          <w:rFonts w:ascii="宋体" w:cs="宋体"/>
          <w:b/>
          <w:bCs/>
          <w:kern w:val="0"/>
          <w:sz w:val="32"/>
          <w:szCs w:val="32"/>
          <w:lang w:val="zh-CN"/>
        </w:rPr>
        <w:t xml:space="preserve"> </w:t>
      </w:r>
      <w:r>
        <w:rPr>
          <w:rFonts w:hint="eastAsia" w:ascii="宋体" w:cs="宋体"/>
          <w:b/>
          <w:bCs/>
          <w:kern w:val="0"/>
          <w:sz w:val="32"/>
          <w:szCs w:val="32"/>
          <w:lang w:val="zh-CN"/>
        </w:rPr>
        <w:t>需</w:t>
      </w:r>
      <w:r>
        <w:rPr>
          <w:rFonts w:ascii="宋体" w:cs="宋体"/>
          <w:b/>
          <w:bCs/>
          <w:kern w:val="0"/>
          <w:sz w:val="32"/>
          <w:szCs w:val="32"/>
          <w:lang w:val="zh-CN"/>
        </w:rPr>
        <w:t xml:space="preserve"> </w:t>
      </w:r>
      <w:r>
        <w:rPr>
          <w:rFonts w:hint="eastAsia" w:ascii="宋体" w:cs="宋体"/>
          <w:b/>
          <w:bCs/>
          <w:kern w:val="0"/>
          <w:sz w:val="32"/>
          <w:szCs w:val="32"/>
          <w:lang w:val="zh-CN"/>
        </w:rPr>
        <w:t>求</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项目名称：奥体中心篮球架、羽毛球地垫采购项目</w:t>
      </w:r>
    </w:p>
    <w:p>
      <w:pPr>
        <w:widowControl/>
        <w:shd w:val="clear" w:color="auto" w:fill="FFFFFF"/>
        <w:spacing w:line="495" w:lineRule="atLeast"/>
        <w:jc w:val="left"/>
        <w:rPr>
          <w:rFonts w:hint="eastAsia" w:ascii="Tahoma" w:hAnsi="Tahoma" w:cs="Tahoma"/>
          <w:b/>
          <w:color w:val="000000"/>
          <w:kern w:val="0"/>
          <w:sz w:val="24"/>
          <w:szCs w:val="24"/>
          <w:shd w:val="clear" w:color="auto" w:fill="FFFFFF"/>
          <w:lang w:val="en-US" w:eastAsia="zh-CN"/>
        </w:rPr>
      </w:pPr>
      <w:r>
        <w:rPr>
          <w:rFonts w:hint="eastAsia" w:ascii="宋体" w:hAnsi="宋体" w:cs="宋体"/>
          <w:b/>
          <w:color w:val="000000"/>
          <w:kern w:val="0"/>
          <w:sz w:val="24"/>
          <w:szCs w:val="24"/>
          <w:shd w:val="clear" w:color="auto" w:fill="FFFFFF"/>
        </w:rPr>
        <w:t>采</w:t>
      </w:r>
      <w:r>
        <w:rPr>
          <w:rFonts w:ascii="Tahoma" w:hAnsi="Tahoma" w:eastAsia="Tahoma" w:cs="Tahoma"/>
          <w:b/>
          <w:color w:val="000000"/>
          <w:kern w:val="0"/>
          <w:sz w:val="24"/>
          <w:szCs w:val="24"/>
          <w:shd w:val="clear" w:color="auto" w:fill="FFFFFF"/>
        </w:rPr>
        <w:t> </w:t>
      </w:r>
      <w:r>
        <w:rPr>
          <w:rFonts w:hint="eastAsia" w:ascii="宋体" w:hAnsi="宋体" w:cs="宋体"/>
          <w:b/>
          <w:color w:val="000000"/>
          <w:kern w:val="0"/>
          <w:sz w:val="24"/>
          <w:szCs w:val="24"/>
          <w:shd w:val="clear" w:color="auto" w:fill="FFFFFF"/>
        </w:rPr>
        <w:t>购</w:t>
      </w:r>
      <w:r>
        <w:rPr>
          <w:rFonts w:ascii="Tahoma" w:hAnsi="Tahoma" w:eastAsia="Tahoma" w:cs="Tahoma"/>
          <w:b/>
          <w:color w:val="000000"/>
          <w:kern w:val="0"/>
          <w:sz w:val="24"/>
          <w:szCs w:val="24"/>
          <w:shd w:val="clear" w:color="auto" w:fill="FFFFFF"/>
        </w:rPr>
        <w:t> </w:t>
      </w:r>
      <w:r>
        <w:rPr>
          <w:rFonts w:hint="eastAsia" w:ascii="宋体" w:hAnsi="宋体" w:cs="宋体"/>
          <w:b/>
          <w:color w:val="000000"/>
          <w:kern w:val="0"/>
          <w:sz w:val="24"/>
          <w:szCs w:val="24"/>
          <w:shd w:val="clear" w:color="auto" w:fill="FFFFFF"/>
        </w:rPr>
        <w:t>人：</w:t>
      </w:r>
      <w:r>
        <w:rPr>
          <w:rFonts w:hint="eastAsia" w:ascii="Tahoma" w:hAnsi="Tahoma" w:eastAsia="宋体" w:cs="Tahoma"/>
          <w:b/>
          <w:color w:val="000000"/>
          <w:kern w:val="0"/>
          <w:sz w:val="24"/>
          <w:szCs w:val="24"/>
          <w:shd w:val="clear" w:color="auto" w:fill="FFFFFF"/>
          <w:lang w:eastAsia="zh-CN"/>
        </w:rPr>
        <w:t>蚌埠市城市投资控股有限公司</w:t>
      </w:r>
      <w:r>
        <w:rPr>
          <w:rFonts w:ascii="Tahoma" w:hAnsi="Tahoma" w:eastAsia="Tahoma" w:cs="Tahoma"/>
          <w:b/>
          <w:color w:val="000000"/>
          <w:kern w:val="0"/>
          <w:sz w:val="24"/>
          <w:szCs w:val="24"/>
          <w:shd w:val="clear" w:color="auto" w:fill="FFFFFF"/>
        </w:rPr>
        <w:t>  </w:t>
      </w:r>
      <w:r>
        <w:rPr>
          <w:rFonts w:hint="eastAsia" w:ascii="Tahoma" w:hAnsi="Tahoma" w:cs="Tahoma"/>
          <w:b/>
          <w:color w:val="000000"/>
          <w:kern w:val="0"/>
          <w:sz w:val="24"/>
          <w:szCs w:val="24"/>
          <w:shd w:val="clear" w:color="auto" w:fill="FFFFFF"/>
          <w:lang w:val="en-US" w:eastAsia="zh-CN"/>
        </w:rPr>
        <w:t xml:space="preserve">     </w:t>
      </w:r>
    </w:p>
    <w:p>
      <w:pPr>
        <w:widowControl/>
        <w:shd w:val="clear" w:color="auto" w:fill="FFFFFF"/>
        <w:spacing w:line="495" w:lineRule="atLeast"/>
        <w:jc w:val="left"/>
        <w:rPr>
          <w:rFonts w:hint="eastAsia" w:ascii="宋体" w:hAnsi="宋体" w:eastAsia="宋体" w:cs="宋体"/>
          <w:color w:val="000000"/>
          <w:sz w:val="33"/>
          <w:szCs w:val="33"/>
          <w:lang w:eastAsia="zh-CN"/>
        </w:rPr>
      </w:pPr>
      <w:r>
        <w:rPr>
          <w:rFonts w:hint="eastAsia" w:ascii="宋体" w:hAnsi="宋体" w:cs="宋体"/>
          <w:b/>
          <w:color w:val="000000"/>
          <w:kern w:val="0"/>
          <w:sz w:val="24"/>
          <w:szCs w:val="24"/>
          <w:shd w:val="clear" w:color="auto" w:fill="FFFFFF"/>
        </w:rPr>
        <w:t>资金来源：</w:t>
      </w:r>
      <w:r>
        <w:rPr>
          <w:rFonts w:hint="eastAsia" w:ascii="宋体" w:hAnsi="宋体" w:cs="宋体"/>
          <w:color w:val="000000"/>
          <w:kern w:val="0"/>
          <w:sz w:val="24"/>
          <w:szCs w:val="24"/>
          <w:shd w:val="clear" w:color="auto" w:fill="FFFFFF"/>
          <w:lang w:eastAsia="zh-CN"/>
        </w:rPr>
        <w:t>自有资金</w:t>
      </w:r>
    </w:p>
    <w:p>
      <w:pPr>
        <w:widowControl/>
        <w:shd w:val="clear" w:color="auto" w:fill="FFFFFF"/>
        <w:spacing w:line="495" w:lineRule="atLeast"/>
        <w:jc w:val="left"/>
        <w:rPr>
          <w:rFonts w:hint="eastAsia" w:ascii="Tahoma" w:hAnsi="Tahoma" w:eastAsia="宋体" w:cs="Tahoma"/>
          <w:b/>
          <w:color w:val="000000"/>
          <w:kern w:val="0"/>
          <w:sz w:val="24"/>
          <w:szCs w:val="24"/>
          <w:shd w:val="clear" w:color="auto" w:fill="FFFFFF"/>
          <w:lang w:val="en-US" w:eastAsia="zh-CN"/>
        </w:rPr>
      </w:pPr>
      <w:r>
        <w:rPr>
          <w:rFonts w:hint="eastAsia" w:ascii="宋体" w:hAnsi="宋体" w:cs="宋体"/>
          <w:b/>
          <w:color w:val="000000"/>
          <w:kern w:val="0"/>
          <w:sz w:val="24"/>
          <w:szCs w:val="24"/>
          <w:shd w:val="clear" w:color="auto" w:fill="FFFFFF"/>
        </w:rPr>
        <w:t>采购预算：</w:t>
      </w:r>
      <w:r>
        <w:rPr>
          <w:rFonts w:ascii="Tahoma" w:hAnsi="Tahoma" w:eastAsia="Tahoma" w:cs="Tahoma"/>
          <w:b/>
          <w:color w:val="000000"/>
          <w:kern w:val="0"/>
          <w:sz w:val="24"/>
          <w:szCs w:val="24"/>
          <w:shd w:val="clear" w:color="auto" w:fill="FFFFFF"/>
        </w:rPr>
        <w:t> </w:t>
      </w:r>
      <w:r>
        <w:rPr>
          <w:rFonts w:hint="eastAsia" w:ascii="Tahoma" w:hAnsi="Tahoma" w:eastAsia="宋体" w:cs="Tahoma"/>
          <w:b/>
          <w:color w:val="000000"/>
          <w:kern w:val="0"/>
          <w:sz w:val="24"/>
          <w:szCs w:val="24"/>
          <w:shd w:val="clear" w:color="auto" w:fill="FFFFFF"/>
          <w:lang w:val="en-US" w:eastAsia="zh-CN"/>
        </w:rPr>
        <w:t>总预算60万元，第1包：25万元；第2包：35万元</w:t>
      </w:r>
    </w:p>
    <w:p>
      <w:pPr>
        <w:widowControl/>
        <w:shd w:val="clear" w:color="auto" w:fill="FFFFFF"/>
        <w:spacing w:line="495" w:lineRule="atLeast"/>
        <w:jc w:val="left"/>
        <w:rPr>
          <w:rFonts w:hint="eastAsia" w:ascii="Tahoma" w:hAnsi="Tahoma" w:eastAsia="宋体" w:cs="Tahoma"/>
          <w:b/>
          <w:color w:val="000000"/>
          <w:kern w:val="0"/>
          <w:sz w:val="24"/>
          <w:szCs w:val="24"/>
          <w:shd w:val="clear" w:color="auto" w:fill="FFFFFF"/>
          <w:lang w:val="en-US" w:eastAsia="zh-CN"/>
        </w:rPr>
      </w:pPr>
      <w:r>
        <w:rPr>
          <w:rFonts w:hint="eastAsia" w:ascii="Tahoma" w:hAnsi="Tahoma" w:cs="Tahoma"/>
          <w:b/>
          <w:color w:val="000000"/>
          <w:kern w:val="0"/>
          <w:sz w:val="24"/>
          <w:szCs w:val="24"/>
          <w:shd w:val="clear" w:color="auto" w:fill="FFFFFF"/>
          <w:lang w:val="en-US" w:eastAsia="zh-CN"/>
        </w:rPr>
        <w:t>采购</w:t>
      </w:r>
      <w:r>
        <w:rPr>
          <w:rFonts w:hint="eastAsia" w:ascii="Tahoma" w:hAnsi="Tahoma" w:eastAsia="宋体" w:cs="Tahoma"/>
          <w:b/>
          <w:color w:val="000000"/>
          <w:kern w:val="0"/>
          <w:sz w:val="24"/>
          <w:szCs w:val="24"/>
          <w:shd w:val="clear" w:color="auto" w:fill="FFFFFF"/>
          <w:lang w:val="en-US" w:eastAsia="zh-CN"/>
        </w:rPr>
        <w:t>最高限价：第1包：25万元；第</w:t>
      </w:r>
      <w:r>
        <w:rPr>
          <w:rFonts w:hint="eastAsia" w:ascii="Tahoma" w:hAnsi="Tahoma" w:cs="Tahoma"/>
          <w:b/>
          <w:color w:val="000000"/>
          <w:kern w:val="0"/>
          <w:sz w:val="24"/>
          <w:szCs w:val="24"/>
          <w:shd w:val="clear" w:color="auto" w:fill="FFFFFF"/>
          <w:lang w:val="en-US" w:eastAsia="zh-CN"/>
        </w:rPr>
        <w:t>2</w:t>
      </w:r>
      <w:bookmarkStart w:id="0" w:name="_GoBack"/>
      <w:bookmarkEnd w:id="0"/>
      <w:r>
        <w:rPr>
          <w:rFonts w:hint="eastAsia" w:ascii="Tahoma" w:hAnsi="Tahoma" w:eastAsia="宋体" w:cs="Tahoma"/>
          <w:b/>
          <w:color w:val="000000"/>
          <w:kern w:val="0"/>
          <w:sz w:val="24"/>
          <w:szCs w:val="24"/>
          <w:shd w:val="clear" w:color="auto" w:fill="FFFFFF"/>
          <w:lang w:val="en-US" w:eastAsia="zh-CN"/>
        </w:rPr>
        <w:t>包：35万元</w:t>
      </w:r>
    </w:p>
    <w:p>
      <w:pPr>
        <w:widowControl/>
        <w:shd w:val="clear" w:color="auto" w:fill="FFFFFF"/>
        <w:spacing w:line="495" w:lineRule="atLeast"/>
        <w:ind w:left="1205" w:hanging="1205"/>
        <w:jc w:val="left"/>
        <w:rPr>
          <w:rFonts w:hint="eastAsia" w:ascii="宋体" w:hAnsi="宋体" w:cs="宋体"/>
          <w:color w:val="000000"/>
          <w:sz w:val="33"/>
          <w:szCs w:val="33"/>
          <w:highlight w:val="red"/>
        </w:rPr>
      </w:pPr>
      <w:r>
        <w:rPr>
          <w:rFonts w:hint="eastAsia" w:ascii="宋体" w:hAnsi="宋体" w:cs="宋体"/>
          <w:b/>
          <w:color w:val="000000"/>
          <w:kern w:val="0"/>
          <w:sz w:val="24"/>
          <w:szCs w:val="24"/>
          <w:highlight w:val="none"/>
          <w:shd w:val="clear" w:color="auto" w:fill="FFFFFF"/>
        </w:rPr>
        <w:t>付款方式：</w:t>
      </w:r>
      <w:r>
        <w:rPr>
          <w:rFonts w:hint="eastAsia" w:ascii="宋体" w:hAnsi="宋体" w:cs="宋体"/>
          <w:b w:val="0"/>
          <w:bCs/>
          <w:color w:val="000000"/>
          <w:kern w:val="0"/>
          <w:sz w:val="24"/>
          <w:szCs w:val="24"/>
          <w:highlight w:val="none"/>
          <w:shd w:val="clear" w:color="auto" w:fill="FFFFFF"/>
          <w:lang w:eastAsia="zh-CN"/>
        </w:rPr>
        <w:t>合同签订后先付合同金额的</w:t>
      </w:r>
      <w:r>
        <w:rPr>
          <w:rFonts w:hint="eastAsia" w:ascii="宋体" w:hAnsi="宋体" w:cs="宋体"/>
          <w:b w:val="0"/>
          <w:bCs/>
          <w:color w:val="000000"/>
          <w:kern w:val="0"/>
          <w:sz w:val="24"/>
          <w:szCs w:val="24"/>
          <w:highlight w:val="none"/>
          <w:shd w:val="clear" w:color="auto" w:fill="FFFFFF"/>
          <w:lang w:val="en-US" w:eastAsia="zh-CN"/>
        </w:rPr>
        <w:t>30%，</w:t>
      </w:r>
      <w:r>
        <w:rPr>
          <w:rFonts w:hint="eastAsia" w:ascii="宋体" w:hAnsi="宋体" w:cs="宋体"/>
          <w:color w:val="000000"/>
          <w:kern w:val="0"/>
          <w:sz w:val="24"/>
          <w:szCs w:val="24"/>
          <w:highlight w:val="none"/>
          <w:shd w:val="clear" w:color="auto" w:fill="FFFFFF"/>
        </w:rPr>
        <w:t>货到采购人指定地点安装调试完毕并经验收合格后</w:t>
      </w:r>
      <w:r>
        <w:rPr>
          <w:rFonts w:ascii="Tahoma" w:hAnsi="Tahoma" w:eastAsia="Tahoma" w:cs="Tahoma"/>
          <w:color w:val="000000"/>
          <w:kern w:val="0"/>
          <w:sz w:val="24"/>
          <w:szCs w:val="24"/>
          <w:highlight w:val="none"/>
          <w:shd w:val="clear" w:color="auto" w:fill="FFFFFF"/>
        </w:rPr>
        <w:t>,</w:t>
      </w:r>
      <w:r>
        <w:rPr>
          <w:rFonts w:hint="eastAsia" w:ascii="宋体" w:hAnsi="宋体" w:cs="宋体"/>
          <w:color w:val="000000"/>
          <w:kern w:val="0"/>
          <w:sz w:val="24"/>
          <w:szCs w:val="24"/>
          <w:highlight w:val="none"/>
          <w:shd w:val="clear" w:color="auto" w:fill="FFFFFF"/>
        </w:rPr>
        <w:t xml:space="preserve">付至合同金额的 </w:t>
      </w:r>
      <w:r>
        <w:rPr>
          <w:rFonts w:hint="eastAsia" w:ascii="宋体" w:hAnsi="宋体" w:cs="宋体"/>
          <w:color w:val="000000"/>
          <w:kern w:val="0"/>
          <w:sz w:val="24"/>
          <w:szCs w:val="24"/>
          <w:highlight w:val="none"/>
          <w:shd w:val="clear" w:color="auto" w:fill="FFFFFF"/>
          <w:lang w:val="en-US" w:eastAsia="zh-CN"/>
        </w:rPr>
        <w:t>90</w:t>
      </w:r>
      <w:r>
        <w:rPr>
          <w:rFonts w:ascii="Tahoma" w:hAnsi="Tahoma" w:eastAsia="Tahoma" w:cs="Tahoma"/>
          <w:color w:val="000000"/>
          <w:kern w:val="0"/>
          <w:sz w:val="24"/>
          <w:szCs w:val="24"/>
          <w:highlight w:val="none"/>
          <w:shd w:val="clear" w:color="auto" w:fill="FFFFFF"/>
        </w:rPr>
        <w:t>%</w:t>
      </w:r>
      <w:r>
        <w:rPr>
          <w:rFonts w:hint="eastAsia" w:ascii="宋体" w:hAnsi="宋体" w:cs="宋体"/>
          <w:color w:val="000000"/>
          <w:kern w:val="0"/>
          <w:sz w:val="24"/>
          <w:szCs w:val="24"/>
          <w:highlight w:val="none"/>
          <w:shd w:val="clear" w:color="auto" w:fill="FFFFFF"/>
        </w:rPr>
        <w:t>，余</w:t>
      </w:r>
      <w:r>
        <w:rPr>
          <w:rFonts w:hint="eastAsia" w:ascii="宋体" w:hAnsi="宋体" w:cs="宋体"/>
          <w:color w:val="000000"/>
          <w:kern w:val="0"/>
          <w:sz w:val="24"/>
          <w:szCs w:val="24"/>
          <w:highlight w:val="none"/>
          <w:shd w:val="clear" w:color="auto" w:fill="FFFFFF"/>
          <w:lang w:eastAsia="zh-CN"/>
        </w:rPr>
        <w:t>下</w:t>
      </w:r>
      <w:r>
        <w:rPr>
          <w:rFonts w:hint="eastAsia" w:ascii="宋体" w:hAnsi="宋体" w:cs="宋体"/>
          <w:color w:val="000000"/>
          <w:kern w:val="0"/>
          <w:sz w:val="24"/>
          <w:szCs w:val="24"/>
          <w:highlight w:val="none"/>
          <w:shd w:val="clear" w:color="auto" w:fill="FFFFFF"/>
          <w:lang w:val="en-US" w:eastAsia="zh-CN"/>
        </w:rPr>
        <w:t>10%</w:t>
      </w:r>
      <w:r>
        <w:rPr>
          <w:rFonts w:hint="eastAsia" w:ascii="宋体" w:hAnsi="宋体" w:cs="宋体"/>
          <w:color w:val="000000"/>
          <w:kern w:val="0"/>
          <w:sz w:val="24"/>
          <w:szCs w:val="24"/>
          <w:highlight w:val="none"/>
          <w:shd w:val="clear" w:color="auto" w:fill="FFFFFF"/>
        </w:rPr>
        <w:t>转为质量保证金，质保期满</w:t>
      </w:r>
      <w:r>
        <w:rPr>
          <w:rFonts w:hint="eastAsia" w:ascii="宋体" w:hAnsi="宋体" w:cs="宋体"/>
          <w:color w:val="000000"/>
          <w:kern w:val="0"/>
          <w:sz w:val="24"/>
          <w:szCs w:val="24"/>
          <w:highlight w:val="none"/>
          <w:shd w:val="clear" w:color="auto" w:fill="FFFFFF"/>
          <w:lang w:eastAsia="zh-CN"/>
        </w:rPr>
        <w:t>无质量问题</w:t>
      </w:r>
      <w:r>
        <w:rPr>
          <w:rFonts w:hint="eastAsia" w:ascii="宋体" w:hAnsi="宋体" w:cs="宋体"/>
          <w:color w:val="000000"/>
          <w:kern w:val="0"/>
          <w:sz w:val="24"/>
          <w:szCs w:val="24"/>
          <w:highlight w:val="none"/>
          <w:shd w:val="clear" w:color="auto" w:fill="FFFFFF"/>
        </w:rPr>
        <w:t>一次性付清。</w:t>
      </w:r>
    </w:p>
    <w:p>
      <w:pPr>
        <w:widowControl/>
        <w:shd w:val="clear" w:color="auto" w:fill="FFFFFF"/>
        <w:spacing w:line="495" w:lineRule="atLeast"/>
        <w:ind w:left="1205" w:hanging="1205"/>
        <w:jc w:val="left"/>
        <w:rPr>
          <w:rFonts w:hint="eastAsia" w:ascii="宋体" w:hAnsi="宋体" w:cs="宋体"/>
          <w:color w:val="000000"/>
          <w:sz w:val="33"/>
          <w:szCs w:val="33"/>
        </w:rPr>
      </w:pPr>
      <w:r>
        <w:rPr>
          <w:rFonts w:hint="eastAsia" w:ascii="宋体" w:hAnsi="宋体" w:cs="宋体"/>
          <w:b/>
          <w:color w:val="000000"/>
          <w:kern w:val="0"/>
          <w:sz w:val="24"/>
          <w:szCs w:val="24"/>
          <w:shd w:val="clear" w:color="auto" w:fill="FFFFFF"/>
        </w:rPr>
        <w:t>供货（安装）期限：</w:t>
      </w:r>
      <w:r>
        <w:rPr>
          <w:rFonts w:hint="eastAsia" w:ascii="宋体" w:hAnsi="宋体" w:cs="宋体"/>
          <w:color w:val="000000"/>
          <w:kern w:val="0"/>
          <w:sz w:val="24"/>
          <w:szCs w:val="24"/>
          <w:shd w:val="clear" w:color="auto" w:fill="FFFFFF"/>
          <w:lang w:eastAsia="zh-CN"/>
        </w:rPr>
        <w:t>合同签订</w:t>
      </w:r>
      <w:r>
        <w:rPr>
          <w:rFonts w:hint="eastAsia" w:ascii="宋体" w:hAnsi="宋体" w:cs="宋体"/>
          <w:color w:val="000000"/>
          <w:kern w:val="0"/>
          <w:sz w:val="24"/>
          <w:szCs w:val="24"/>
          <w:shd w:val="clear" w:color="auto" w:fill="FFFFFF"/>
        </w:rPr>
        <w:t>后篮球架30个工作日内到货并安装调试完毕；地胶7个工作日内到货并安装调试完毕。</w:t>
      </w:r>
    </w:p>
    <w:p>
      <w:pPr>
        <w:widowControl/>
        <w:shd w:val="clear" w:color="auto" w:fill="FFFFFF"/>
        <w:spacing w:line="495" w:lineRule="atLeast"/>
        <w:jc w:val="left"/>
        <w:rPr>
          <w:rFonts w:hint="eastAsia" w:ascii="宋体" w:hAnsi="宋体" w:eastAsia="宋体" w:cs="宋体"/>
          <w:color w:val="000000"/>
          <w:sz w:val="33"/>
          <w:szCs w:val="33"/>
          <w:lang w:eastAsia="zh-CN"/>
        </w:rPr>
      </w:pPr>
      <w:r>
        <w:rPr>
          <w:rFonts w:hint="eastAsia" w:ascii="宋体" w:hAnsi="宋体" w:cs="宋体"/>
          <w:b/>
          <w:color w:val="000000"/>
          <w:kern w:val="0"/>
          <w:sz w:val="24"/>
          <w:szCs w:val="24"/>
          <w:shd w:val="clear" w:color="auto" w:fill="FFFFFF"/>
        </w:rPr>
        <w:t>售后服务要求：</w:t>
      </w:r>
      <w:r>
        <w:rPr>
          <w:rFonts w:hint="eastAsia" w:ascii="Tahoma" w:hAnsi="Tahoma" w:eastAsia="Tahoma" w:cs="Tahoma"/>
          <w:color w:val="000000"/>
          <w:kern w:val="0"/>
          <w:sz w:val="24"/>
          <w:szCs w:val="24"/>
          <w:shd w:val="clear" w:color="auto" w:fill="FFFFFF"/>
          <w:lang w:eastAsia="zh-CN"/>
        </w:rPr>
        <w:t>所投</w:t>
      </w:r>
      <w:r>
        <w:rPr>
          <w:rFonts w:hint="eastAsia" w:ascii="Tahoma" w:hAnsi="Tahoma" w:eastAsia="Tahoma" w:cs="Tahoma"/>
          <w:color w:val="000000"/>
          <w:kern w:val="0"/>
          <w:sz w:val="24"/>
          <w:szCs w:val="24"/>
          <w:shd w:val="clear" w:color="auto" w:fill="FFFFFF"/>
        </w:rPr>
        <w:t>品牌专业师傅上门安装</w:t>
      </w:r>
      <w:r>
        <w:rPr>
          <w:rFonts w:hint="eastAsia" w:ascii="Tahoma" w:hAnsi="Tahoma" w:eastAsia="宋体" w:cs="Tahoma"/>
          <w:color w:val="000000"/>
          <w:kern w:val="0"/>
          <w:sz w:val="24"/>
          <w:szCs w:val="24"/>
          <w:shd w:val="clear" w:color="auto" w:fill="FFFFFF"/>
          <w:lang w:eastAsia="zh-CN"/>
        </w:rPr>
        <w:t>，</w:t>
      </w:r>
      <w:r>
        <w:rPr>
          <w:rFonts w:hint="eastAsia" w:ascii="Tahoma" w:hAnsi="Tahoma" w:eastAsia="宋体" w:cs="Tahoma"/>
          <w:b/>
          <w:bCs/>
          <w:color w:val="000000"/>
          <w:kern w:val="0"/>
          <w:sz w:val="24"/>
          <w:szCs w:val="24"/>
          <w:shd w:val="clear" w:color="auto" w:fill="FFFFFF"/>
          <w:lang w:eastAsia="zh-CN"/>
        </w:rPr>
        <w:t>质保期</w:t>
      </w:r>
      <w:r>
        <w:rPr>
          <w:rFonts w:hint="eastAsia" w:ascii="Tahoma" w:hAnsi="Tahoma" w:eastAsia="宋体" w:cs="Tahoma"/>
          <w:color w:val="000000"/>
          <w:kern w:val="0"/>
          <w:sz w:val="24"/>
          <w:szCs w:val="24"/>
          <w:shd w:val="clear" w:color="auto" w:fill="FFFFFF"/>
          <w:lang w:eastAsia="zh-CN"/>
        </w:rPr>
        <w:t>：验收合格之日起二年，两年质保期内免费维修</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采购货物清单、技术参数如下</w:t>
      </w:r>
    </w:p>
    <w:p>
      <w:pPr>
        <w:pStyle w:val="2"/>
        <w:rPr>
          <w:rFonts w:hint="eastAsia" w:ascii="宋体" w:hAnsi="宋体" w:eastAsia="宋体" w:cs="宋体"/>
          <w:sz w:val="36"/>
          <w:szCs w:val="36"/>
          <w:lang w:eastAsia="zh-CN"/>
        </w:rPr>
      </w:pPr>
      <w:r>
        <w:rPr>
          <w:rFonts w:hint="eastAsia" w:ascii="宋体" w:hAnsi="宋体" w:eastAsia="宋体" w:cs="宋体"/>
          <w:b/>
          <w:color w:val="000000"/>
          <w:kern w:val="0"/>
          <w:sz w:val="36"/>
          <w:szCs w:val="36"/>
          <w:shd w:val="clear" w:color="auto" w:fill="FFFFFF"/>
          <w:lang w:eastAsia="zh-CN"/>
        </w:rPr>
        <w:t>第</w:t>
      </w:r>
      <w:r>
        <w:rPr>
          <w:rFonts w:hint="eastAsia" w:ascii="宋体" w:hAnsi="宋体" w:eastAsia="宋体" w:cs="宋体"/>
          <w:b/>
          <w:color w:val="000000"/>
          <w:kern w:val="0"/>
          <w:sz w:val="36"/>
          <w:szCs w:val="36"/>
          <w:shd w:val="clear" w:color="auto" w:fill="FFFFFF"/>
          <w:lang w:val="en-US" w:eastAsia="zh-CN"/>
        </w:rPr>
        <w:t>1</w:t>
      </w:r>
      <w:r>
        <w:rPr>
          <w:rFonts w:hint="eastAsia" w:ascii="宋体" w:hAnsi="宋体" w:eastAsia="宋体" w:cs="宋体"/>
          <w:b/>
          <w:color w:val="000000"/>
          <w:kern w:val="0"/>
          <w:sz w:val="36"/>
          <w:szCs w:val="36"/>
          <w:shd w:val="clear" w:color="auto" w:fill="FFFFFF"/>
          <w:lang w:eastAsia="zh-CN"/>
        </w:rPr>
        <w:t>包：羽毛球场地器材采购</w:t>
      </w:r>
    </w:p>
    <w:tbl>
      <w:tblPr>
        <w:tblStyle w:val="3"/>
        <w:tblW w:w="9815" w:type="dxa"/>
        <w:jc w:val="center"/>
        <w:shd w:val="clear" w:color="auto" w:fill="FFFFFF"/>
        <w:tblLayout w:type="fixed"/>
        <w:tblCellMar>
          <w:top w:w="0" w:type="dxa"/>
          <w:left w:w="0" w:type="dxa"/>
          <w:bottom w:w="0" w:type="dxa"/>
          <w:right w:w="0" w:type="dxa"/>
        </w:tblCellMar>
      </w:tblPr>
      <w:tblGrid>
        <w:gridCol w:w="559"/>
        <w:gridCol w:w="1189"/>
        <w:gridCol w:w="826"/>
        <w:gridCol w:w="2934"/>
        <w:gridCol w:w="786"/>
        <w:gridCol w:w="774"/>
        <w:gridCol w:w="2747"/>
      </w:tblGrid>
      <w:tr>
        <w:tblPrEx>
          <w:shd w:val="clear" w:color="auto" w:fill="FFFFFF"/>
          <w:tblCellMar>
            <w:top w:w="0" w:type="dxa"/>
            <w:left w:w="0" w:type="dxa"/>
            <w:bottom w:w="0" w:type="dxa"/>
            <w:right w:w="0" w:type="dxa"/>
          </w:tblCellMar>
        </w:tblPrEx>
        <w:trPr>
          <w:trHeight w:val="473" w:hRule="atLeast"/>
          <w:jc w:val="center"/>
        </w:trPr>
        <w:tc>
          <w:tcPr>
            <w:tcW w:w="559" w:type="dxa"/>
            <w:tcBorders>
              <w:top w:val="single" w:color="000000" w:sz="8" w:space="0"/>
              <w:left w:val="single" w:color="000000" w:sz="8" w:space="0"/>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b/>
                <w:color w:val="000000"/>
                <w:kern w:val="0"/>
                <w:sz w:val="22"/>
                <w:szCs w:val="22"/>
              </w:rPr>
              <w:t>序号</w:t>
            </w:r>
          </w:p>
        </w:tc>
        <w:tc>
          <w:tcPr>
            <w:tcW w:w="1189"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b/>
                <w:color w:val="000000"/>
                <w:kern w:val="0"/>
                <w:sz w:val="22"/>
                <w:szCs w:val="22"/>
              </w:rPr>
              <w:t>采购项目  清单</w:t>
            </w:r>
          </w:p>
        </w:tc>
        <w:tc>
          <w:tcPr>
            <w:tcW w:w="826"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eastAsia="宋体" w:cs="宋体"/>
                <w:b/>
                <w:color w:val="000000"/>
                <w:kern w:val="0"/>
                <w:sz w:val="22"/>
                <w:szCs w:val="22"/>
                <w:lang w:val="en-US" w:eastAsia="zh-CN" w:bidi="ar-SA"/>
              </w:rPr>
            </w:pPr>
            <w:r>
              <w:rPr>
                <w:rFonts w:hint="eastAsia" w:ascii="宋体" w:hAnsi="宋体" w:cs="宋体"/>
                <w:b/>
                <w:color w:val="000000"/>
                <w:kern w:val="0"/>
                <w:sz w:val="22"/>
                <w:szCs w:val="22"/>
                <w:lang w:val="en-US" w:eastAsia="zh-CN" w:bidi="ar-SA"/>
              </w:rPr>
              <w:t>品牌</w:t>
            </w:r>
          </w:p>
        </w:tc>
        <w:tc>
          <w:tcPr>
            <w:tcW w:w="2934"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b/>
                <w:color w:val="000000"/>
                <w:kern w:val="0"/>
                <w:sz w:val="22"/>
                <w:szCs w:val="22"/>
              </w:rPr>
              <w:t>技术参数（或技术要求）</w:t>
            </w:r>
          </w:p>
        </w:tc>
        <w:tc>
          <w:tcPr>
            <w:tcW w:w="786"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b/>
                <w:color w:val="000000"/>
                <w:kern w:val="0"/>
                <w:sz w:val="22"/>
                <w:szCs w:val="22"/>
              </w:rPr>
              <w:t>数量</w:t>
            </w:r>
          </w:p>
        </w:tc>
        <w:tc>
          <w:tcPr>
            <w:tcW w:w="774"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eastAsia="宋体" w:cs="宋体"/>
                <w:b/>
                <w:color w:val="000000"/>
                <w:kern w:val="0"/>
                <w:sz w:val="22"/>
                <w:szCs w:val="22"/>
                <w:lang w:eastAsia="zh-CN"/>
              </w:rPr>
            </w:pPr>
            <w:r>
              <w:rPr>
                <w:rFonts w:hint="eastAsia" w:ascii="宋体" w:hAnsi="宋体" w:cs="宋体"/>
                <w:b/>
                <w:color w:val="000000"/>
                <w:kern w:val="0"/>
                <w:sz w:val="22"/>
                <w:szCs w:val="22"/>
                <w:lang w:eastAsia="zh-CN"/>
              </w:rPr>
              <w:t>单位</w:t>
            </w:r>
          </w:p>
        </w:tc>
        <w:tc>
          <w:tcPr>
            <w:tcW w:w="2747"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b/>
                <w:color w:val="000000"/>
                <w:kern w:val="0"/>
                <w:sz w:val="22"/>
                <w:szCs w:val="22"/>
                <w:lang w:eastAsia="zh-CN"/>
              </w:rPr>
              <w:t>备注</w:t>
            </w:r>
          </w:p>
        </w:tc>
      </w:tr>
      <w:tr>
        <w:tblPrEx>
          <w:tblCellMar>
            <w:top w:w="0" w:type="dxa"/>
            <w:left w:w="0" w:type="dxa"/>
            <w:bottom w:w="0" w:type="dxa"/>
            <w:right w:w="0" w:type="dxa"/>
          </w:tblCellMar>
        </w:tblPrEx>
        <w:trPr>
          <w:trHeight w:val="520" w:hRule="atLeast"/>
          <w:jc w:val="center"/>
        </w:trPr>
        <w:tc>
          <w:tcPr>
            <w:tcW w:w="559" w:type="dxa"/>
            <w:tcBorders>
              <w:top w:val="nil"/>
              <w:left w:val="single" w:color="000000" w:sz="8" w:space="0"/>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cs="宋体"/>
                <w:i w:val="0"/>
                <w:color w:val="000000"/>
                <w:kern w:val="0"/>
                <w:sz w:val="22"/>
                <w:szCs w:val="22"/>
                <w:u w:val="none"/>
                <w:lang w:val="en-US" w:eastAsia="zh-CN" w:bidi="ar"/>
              </w:rPr>
              <w:t>1</w:t>
            </w:r>
          </w:p>
        </w:tc>
        <w:tc>
          <w:tcPr>
            <w:tcW w:w="1189"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羽毛球地垫</w:t>
            </w:r>
          </w:p>
        </w:tc>
        <w:tc>
          <w:tcPr>
            <w:tcW w:w="82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李宁、天速、欧百娜</w:t>
            </w:r>
          </w:p>
        </w:tc>
        <w:tc>
          <w:tcPr>
            <w:tcW w:w="2934"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left"/>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羽毛球场地专业水晶砂PVC运动地胶，运动地板总厚度≥5.0mm，耐磨层≥1.2mm，幅宽1.8米，地板采用优质PVC原生料，环保增塑剂，并通过国际羽联认证。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 硬度（邵A）: 55-90（度）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 回弹值 :≥8</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 阻燃性 :Ⅰ级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 挥发物含量: ≤75g/㎡</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5 ★邻苯二甲酸酯类增塑剂(51P):邻苯二甲酸二戊酯（DPP/DPENP）、邻苯二甲酸二异十一烷基酯（DIUP）、双（2-羟基乙基）对苯二甲酸酯（BHET）、偏苯三酸三辛酯（TOTM）、苯甲酸苄酯（BB）、邻苯二甲酸正辛正癸酯（nDnOP）等51种邻苯二甲酸酯检测项均符合CPSC-CH-C1001-09.4标准，检测结果为未检出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 灰分含量： ＜5%</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 ★紫外老化1000h 试验后无龟裂、无明显色差、无局部粉化、无明显变形，色差等级≥3级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8 耐压痕 ≤0.4mm(参考EN 1516:1999方法)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 冲击法脆化温度 依据GB/T 5470-2008方法A ≤-20℃</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 甲醛释放量：≤0.124mg/m³</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 ★加热翘曲： 符合GB/T 11982.1-2015标准要求，检验结果≤8m</w:t>
            </w:r>
          </w:p>
        </w:tc>
        <w:tc>
          <w:tcPr>
            <w:tcW w:w="78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 xml:space="preserve">20.00 </w:t>
            </w:r>
          </w:p>
        </w:tc>
        <w:tc>
          <w:tcPr>
            <w:tcW w:w="774"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kern w:val="0"/>
                <w:sz w:val="24"/>
                <w:szCs w:val="24"/>
              </w:rPr>
            </w:pPr>
            <w:r>
              <w:rPr>
                <w:rFonts w:hint="eastAsia" w:ascii="宋体" w:hAnsi="宋体" w:eastAsia="宋体" w:cs="宋体"/>
                <w:i w:val="0"/>
                <w:color w:val="000000"/>
                <w:kern w:val="0"/>
                <w:sz w:val="22"/>
                <w:szCs w:val="22"/>
                <w:u w:val="none"/>
                <w:lang w:val="en-US" w:eastAsia="zh-CN" w:bidi="ar"/>
              </w:rPr>
              <w:t>组</w:t>
            </w:r>
          </w:p>
        </w:tc>
        <w:tc>
          <w:tcPr>
            <w:tcW w:w="2747"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24"/>
                <w:szCs w:val="24"/>
              </w:rPr>
              <w:t> </w:t>
            </w:r>
          </w:p>
        </w:tc>
      </w:tr>
      <w:tr>
        <w:tblPrEx>
          <w:tblCellMar>
            <w:top w:w="0" w:type="dxa"/>
            <w:left w:w="0" w:type="dxa"/>
            <w:bottom w:w="0" w:type="dxa"/>
            <w:right w:w="0" w:type="dxa"/>
          </w:tblCellMar>
        </w:tblPrEx>
        <w:trPr>
          <w:trHeight w:val="606" w:hRule="atLeast"/>
          <w:jc w:val="center"/>
        </w:trPr>
        <w:tc>
          <w:tcPr>
            <w:tcW w:w="559" w:type="dxa"/>
            <w:tcBorders>
              <w:top w:val="nil"/>
              <w:left w:val="single" w:color="000000" w:sz="8" w:space="0"/>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cs="宋体"/>
                <w:i w:val="0"/>
                <w:color w:val="000000"/>
                <w:kern w:val="0"/>
                <w:sz w:val="22"/>
                <w:szCs w:val="22"/>
                <w:u w:val="none"/>
                <w:lang w:val="en-US" w:eastAsia="zh-CN" w:bidi="ar"/>
              </w:rPr>
              <w:t>2</w:t>
            </w:r>
          </w:p>
        </w:tc>
        <w:tc>
          <w:tcPr>
            <w:tcW w:w="1189"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羽毛球柱</w:t>
            </w:r>
          </w:p>
        </w:tc>
        <w:tc>
          <w:tcPr>
            <w:tcW w:w="82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李宁、天速、欧百娜</w:t>
            </w:r>
          </w:p>
        </w:tc>
        <w:tc>
          <w:tcPr>
            <w:tcW w:w="2934"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left"/>
              <w:textAlignment w:val="center"/>
              <w:rPr>
                <w:rFonts w:hint="eastAsia" w:ascii="宋体" w:hAnsi="宋体" w:cs="宋体"/>
                <w:color w:val="000000"/>
                <w:sz w:val="18"/>
                <w:szCs w:val="18"/>
                <w:highlight w:val="none"/>
              </w:rPr>
            </w:pPr>
            <w:r>
              <w:rPr>
                <w:rFonts w:hint="eastAsia" w:ascii="宋体" w:hAnsi="宋体" w:eastAsia="宋体" w:cs="宋体"/>
                <w:i w:val="0"/>
                <w:color w:val="000000"/>
                <w:kern w:val="0"/>
                <w:sz w:val="22"/>
                <w:szCs w:val="22"/>
                <w:highlight w:val="none"/>
                <w:u w:val="none"/>
                <w:lang w:val="en-US" w:eastAsia="zh-CN" w:bidi="ar"/>
              </w:rPr>
              <w:t>铸铁底座，带走轮，为移动式羽毛球柱（含网及网钢丝）</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1规格:48CM*30CM*10CM,网柱尺寸155CM</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2重量135KG</w:t>
            </w:r>
          </w:p>
        </w:tc>
        <w:tc>
          <w:tcPr>
            <w:tcW w:w="78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 xml:space="preserve">20.00 </w:t>
            </w:r>
          </w:p>
        </w:tc>
        <w:tc>
          <w:tcPr>
            <w:tcW w:w="774"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kern w:val="0"/>
                <w:sz w:val="24"/>
                <w:szCs w:val="24"/>
              </w:rPr>
            </w:pPr>
            <w:r>
              <w:rPr>
                <w:rFonts w:hint="eastAsia" w:ascii="宋体" w:hAnsi="宋体" w:eastAsia="宋体" w:cs="宋体"/>
                <w:i w:val="0"/>
                <w:color w:val="000000"/>
                <w:kern w:val="0"/>
                <w:sz w:val="22"/>
                <w:szCs w:val="22"/>
                <w:u w:val="none"/>
                <w:lang w:val="en-US" w:eastAsia="zh-CN" w:bidi="ar"/>
              </w:rPr>
              <w:t>副</w:t>
            </w:r>
          </w:p>
        </w:tc>
        <w:tc>
          <w:tcPr>
            <w:tcW w:w="2747"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drawing>
                <wp:inline distT="0" distB="0" distL="114300" distR="114300">
                  <wp:extent cx="1568450" cy="1578610"/>
                  <wp:effectExtent l="0" t="0" r="1270" b="635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4"/>
                          <a:stretch>
                            <a:fillRect/>
                          </a:stretch>
                        </pic:blipFill>
                        <pic:spPr>
                          <a:xfrm>
                            <a:off x="0" y="0"/>
                            <a:ext cx="1568450" cy="1578610"/>
                          </a:xfrm>
                          <a:prstGeom prst="rect">
                            <a:avLst/>
                          </a:prstGeom>
                          <a:noFill/>
                          <a:ln>
                            <a:noFill/>
                          </a:ln>
                        </pic:spPr>
                      </pic:pic>
                    </a:graphicData>
                  </a:graphic>
                </wp:inline>
              </w:drawing>
            </w:r>
            <w:r>
              <w:rPr>
                <w:rFonts w:hint="eastAsia" w:ascii="宋体" w:hAnsi="宋体" w:cs="宋体"/>
                <w:color w:val="000000"/>
                <w:kern w:val="0"/>
                <w:sz w:val="24"/>
                <w:szCs w:val="24"/>
              </w:rPr>
              <w:t> </w:t>
            </w:r>
          </w:p>
        </w:tc>
      </w:tr>
    </w:tbl>
    <w:p>
      <w:pPr>
        <w:widowControl/>
        <w:shd w:val="clear" w:color="auto" w:fill="FFFFFF"/>
        <w:spacing w:line="495" w:lineRule="atLeast"/>
        <w:jc w:val="left"/>
        <w:rPr>
          <w:rFonts w:hint="eastAsia" w:ascii="宋体" w:hAnsi="宋体" w:eastAsia="宋体" w:cs="宋体"/>
          <w:b/>
          <w:color w:val="000000"/>
          <w:kern w:val="0"/>
          <w:sz w:val="24"/>
          <w:szCs w:val="24"/>
          <w:shd w:val="clear" w:color="auto" w:fill="FFFFFF"/>
          <w:lang w:eastAsia="zh-CN"/>
        </w:rPr>
      </w:pPr>
      <w:r>
        <w:rPr>
          <w:rFonts w:hint="eastAsia" w:ascii="宋体" w:hAnsi="宋体" w:cs="宋体"/>
          <w:b/>
          <w:color w:val="000000"/>
          <w:kern w:val="0"/>
          <w:sz w:val="24"/>
          <w:szCs w:val="24"/>
          <w:shd w:val="clear" w:color="auto" w:fill="FFFFFF"/>
          <w:lang w:eastAsia="zh-CN"/>
        </w:rPr>
        <w:t>其他技术参数：</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羽毛球相关：（1）所投羽毛球地垫企业具有ISO9001国际质量管理体系认证，ISO14001国际环境管理体系认证，OHSAS18001职业健康安全管理体系认证（复印件并加盖公章）；</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★（2）羽毛球地垫提供产品具有国家级（国际级）相关机构出具的近五年灰分测试报告；（复印件并加盖公章）</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（3）所投PVC运动地板需出具中国合格评定国家认可委员会认可的检验机构出具的紫外老化1000h测试报告。（复印件并加盖公章）</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（4）所投PVC运动地板需出具符合GB 18583-2008总挥发性有机物检测报告（复印件并加盖公章）</w:t>
      </w:r>
    </w:p>
    <w:p>
      <w:pPr>
        <w:widowControl/>
        <w:shd w:val="clear" w:color="auto" w:fill="FFFFFF"/>
        <w:spacing w:line="495" w:lineRule="atLeast"/>
        <w:jc w:val="left"/>
        <w:rPr>
          <w:rFonts w:hint="eastAsia" w:ascii="宋体" w:hAnsi="宋体" w:cs="宋体"/>
          <w:b/>
          <w:color w:val="000000"/>
          <w:kern w:val="0"/>
          <w:sz w:val="24"/>
          <w:szCs w:val="24"/>
          <w:shd w:val="clear" w:color="auto" w:fill="FFFFFF"/>
          <w:lang w:eastAsia="zh-CN"/>
        </w:rPr>
      </w:pPr>
      <w:r>
        <w:rPr>
          <w:rFonts w:hint="eastAsia" w:ascii="宋体" w:hAnsi="宋体" w:cs="宋体"/>
          <w:b/>
          <w:color w:val="000000"/>
          <w:kern w:val="0"/>
          <w:sz w:val="24"/>
          <w:szCs w:val="24"/>
          <w:shd w:val="clear" w:color="auto" w:fill="FFFFFF"/>
          <w:lang w:eastAsia="zh-CN"/>
        </w:rPr>
        <w:t>其他要求：</w:t>
      </w:r>
    </w:p>
    <w:p>
      <w:pPr>
        <w:widowControl/>
        <w:numPr>
          <w:ilvl w:val="0"/>
          <w:numId w:val="2"/>
        </w:numPr>
        <w:shd w:val="clear" w:color="auto" w:fill="FFFFFF"/>
        <w:spacing w:line="495" w:lineRule="atLeas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羽毛球地垫上需加上</w:t>
      </w:r>
      <w:r>
        <w:rPr>
          <w:rFonts w:hint="eastAsia" w:ascii="宋体" w:hAnsi="宋体" w:eastAsia="宋体" w:cs="宋体"/>
          <w:b/>
          <w:bCs/>
          <w:sz w:val="24"/>
          <w:szCs w:val="24"/>
          <w:highlight w:val="none"/>
          <w:lang w:val="en-US" w:eastAsia="zh-CN"/>
        </w:rPr>
        <w:t xml:space="preserve"> 中奥体育</w:t>
      </w:r>
      <w:r>
        <w:rPr>
          <w:rFonts w:hint="eastAsia" w:ascii="宋体" w:hAnsi="宋体" w:eastAsia="宋体" w:cs="宋体"/>
          <w:sz w:val="24"/>
          <w:szCs w:val="24"/>
          <w:highlight w:val="none"/>
          <w:lang w:val="en-US" w:eastAsia="zh-CN"/>
        </w:rPr>
        <w:t xml:space="preserve"> 标识</w:t>
      </w:r>
    </w:p>
    <w:p>
      <w:pPr>
        <w:widowControl/>
        <w:shd w:val="clear" w:color="auto" w:fill="FFFFFF"/>
        <w:spacing w:line="495" w:lineRule="atLeast"/>
        <w:jc w:val="left"/>
        <w:rPr>
          <w:rFonts w:hint="eastAsia" w:ascii="宋体" w:hAnsi="宋体" w:cs="宋体"/>
          <w:b/>
          <w:color w:val="000000"/>
          <w:kern w:val="0"/>
          <w:sz w:val="24"/>
          <w:szCs w:val="24"/>
          <w:shd w:val="clear" w:color="auto" w:fill="FFFFFF"/>
          <w:lang w:eastAsia="zh-CN"/>
        </w:rPr>
      </w:pPr>
      <w:r>
        <w:rPr>
          <w:rFonts w:hint="eastAsia" w:ascii="宋体" w:hAnsi="宋体" w:cs="宋体"/>
          <w:b/>
          <w:color w:val="000000"/>
          <w:kern w:val="0"/>
          <w:sz w:val="24"/>
          <w:szCs w:val="24"/>
          <w:highlight w:val="none"/>
          <w:shd w:val="clear" w:color="auto" w:fill="FFFFFF"/>
          <w:lang w:val="en-US" w:eastAsia="zh-CN"/>
        </w:rPr>
        <w:t>2、</w:t>
      </w:r>
      <w:r>
        <w:rPr>
          <w:rFonts w:hint="eastAsia" w:ascii="宋体" w:hAnsi="宋体" w:cs="宋体"/>
          <w:b/>
          <w:color w:val="000000"/>
          <w:kern w:val="0"/>
          <w:sz w:val="24"/>
          <w:szCs w:val="24"/>
          <w:highlight w:val="none"/>
          <w:shd w:val="clear" w:color="auto" w:fill="FFFFFF"/>
          <w:lang w:eastAsia="zh-CN"/>
        </w:rPr>
        <w:t>运输方式：物流运输，短途运输送货上门；</w:t>
      </w:r>
      <w:r>
        <w:rPr>
          <w:rFonts w:hint="eastAsia" w:ascii="宋体" w:hAnsi="宋体" w:cs="宋体"/>
          <w:b/>
          <w:color w:val="000000"/>
          <w:kern w:val="0"/>
          <w:sz w:val="24"/>
          <w:szCs w:val="24"/>
          <w:shd w:val="clear" w:color="auto" w:fill="FFFFFF"/>
          <w:lang w:eastAsia="zh-CN"/>
        </w:rPr>
        <w:t>含卸货到一楼场地</w:t>
      </w:r>
    </w:p>
    <w:p>
      <w:pPr>
        <w:widowControl/>
        <w:shd w:val="clear" w:color="auto" w:fill="FFFFFF"/>
        <w:spacing w:line="495" w:lineRule="atLeast"/>
        <w:jc w:val="left"/>
        <w:rPr>
          <w:rFonts w:hint="eastAsia" w:ascii="宋体" w:hAnsi="宋体" w:cs="宋体"/>
          <w:color w:val="000000"/>
          <w:sz w:val="33"/>
          <w:szCs w:val="33"/>
        </w:rPr>
      </w:pPr>
      <w:r>
        <w:rPr>
          <w:rFonts w:hint="eastAsia" w:ascii="宋体" w:hAnsi="宋体" w:cs="宋体"/>
          <w:b/>
          <w:color w:val="000000"/>
          <w:kern w:val="0"/>
          <w:sz w:val="24"/>
          <w:szCs w:val="24"/>
          <w:shd w:val="clear" w:color="auto" w:fill="FFFFFF"/>
        </w:rPr>
        <w:t>备注：1、标有“★”的参数为关键性技术参数，必须无条件满足，如有一项不能满足，视为未实质性响应采购需求；</w:t>
      </w:r>
    </w:p>
    <w:p>
      <w:pPr>
        <w:widowControl/>
        <w:numPr>
          <w:ilvl w:val="0"/>
          <w:numId w:val="3"/>
        </w:numPr>
        <w:shd w:val="clear" w:color="auto" w:fill="FFFFFF"/>
        <w:spacing w:line="495" w:lineRule="atLeast"/>
        <w:ind w:firstLine="723"/>
        <w:jc w:val="left"/>
        <w:rPr>
          <w:rFonts w:hint="eastAsia" w:ascii="宋体" w:hAnsi="宋体" w:cs="宋体"/>
          <w:color w:val="000000"/>
          <w:sz w:val="33"/>
          <w:szCs w:val="33"/>
        </w:rPr>
      </w:pPr>
      <w:r>
        <w:rPr>
          <w:rFonts w:hint="eastAsia" w:ascii="宋体" w:hAnsi="宋体" w:cs="宋体"/>
          <w:b/>
          <w:color w:val="000000"/>
          <w:kern w:val="0"/>
          <w:sz w:val="24"/>
          <w:szCs w:val="24"/>
          <w:shd w:val="clear" w:color="auto" w:fill="FFFFFF"/>
        </w:rPr>
        <w:t>未标“★”的参数为非关键性技术参数，如有</w:t>
      </w:r>
      <w:r>
        <w:rPr>
          <w:rFonts w:hint="eastAsia" w:ascii="宋体" w:hAnsi="宋体" w:cs="宋体"/>
          <w:b/>
          <w:color w:val="000000"/>
          <w:kern w:val="0"/>
          <w:sz w:val="24"/>
          <w:szCs w:val="24"/>
          <w:shd w:val="clear" w:color="auto" w:fill="FFFFFF"/>
          <w:lang w:eastAsia="zh-CN"/>
        </w:rPr>
        <w:t>三项</w:t>
      </w:r>
      <w:r>
        <w:rPr>
          <w:rFonts w:hint="eastAsia" w:ascii="宋体" w:hAnsi="宋体" w:cs="宋体"/>
          <w:b/>
          <w:color w:val="000000"/>
          <w:kern w:val="0"/>
          <w:sz w:val="24"/>
          <w:szCs w:val="24"/>
          <w:shd w:val="clear" w:color="auto" w:fill="FFFFFF"/>
        </w:rPr>
        <w:t>或</w:t>
      </w:r>
      <w:r>
        <w:rPr>
          <w:rFonts w:hint="eastAsia" w:ascii="宋体" w:hAnsi="宋体" w:cs="宋体"/>
          <w:b/>
          <w:color w:val="000000"/>
          <w:kern w:val="0"/>
          <w:sz w:val="24"/>
          <w:szCs w:val="24"/>
          <w:shd w:val="clear" w:color="auto" w:fill="FFFFFF"/>
          <w:lang w:eastAsia="zh-CN"/>
        </w:rPr>
        <w:t>三项</w:t>
      </w:r>
      <w:r>
        <w:rPr>
          <w:rFonts w:hint="eastAsia" w:ascii="宋体" w:hAnsi="宋体" w:cs="宋体"/>
          <w:b/>
          <w:color w:val="000000"/>
          <w:kern w:val="0"/>
          <w:sz w:val="24"/>
          <w:szCs w:val="24"/>
          <w:shd w:val="clear" w:color="auto" w:fill="FFFFFF"/>
        </w:rPr>
        <w:t>以上不满足（不少于三项），也视为未实质性响应采购需求。</w:t>
      </w:r>
    </w:p>
    <w:p>
      <w:pPr>
        <w:pStyle w:val="2"/>
        <w:rPr>
          <w:rFonts w:hint="eastAsia"/>
        </w:rPr>
      </w:pPr>
    </w:p>
    <w:p>
      <w:pPr>
        <w:pStyle w:val="2"/>
        <w:rPr>
          <w:rFonts w:hint="eastAsia" w:ascii="宋体" w:hAnsi="宋体" w:eastAsia="宋体" w:cs="宋体"/>
          <w:b/>
          <w:color w:val="000000"/>
          <w:kern w:val="0"/>
          <w:sz w:val="36"/>
          <w:szCs w:val="36"/>
          <w:shd w:val="clear" w:color="auto" w:fill="FFFFFF"/>
        </w:rPr>
      </w:pPr>
      <w:r>
        <w:rPr>
          <w:rFonts w:hint="eastAsia" w:ascii="宋体" w:hAnsi="宋体" w:eastAsia="宋体" w:cs="宋体"/>
          <w:sz w:val="36"/>
          <w:szCs w:val="36"/>
        </w:rPr>
        <w:t>第2包：篮球架（含24秒)采购</w:t>
      </w:r>
    </w:p>
    <w:tbl>
      <w:tblPr>
        <w:tblStyle w:val="3"/>
        <w:tblW w:w="10197" w:type="dxa"/>
        <w:jc w:val="center"/>
        <w:shd w:val="clear" w:color="auto" w:fill="FFFFFF"/>
        <w:tblLayout w:type="fixed"/>
        <w:tblCellMar>
          <w:top w:w="0" w:type="dxa"/>
          <w:left w:w="0" w:type="dxa"/>
          <w:bottom w:w="0" w:type="dxa"/>
          <w:right w:w="0" w:type="dxa"/>
        </w:tblCellMar>
      </w:tblPr>
      <w:tblGrid>
        <w:gridCol w:w="538"/>
        <w:gridCol w:w="1145"/>
        <w:gridCol w:w="795"/>
        <w:gridCol w:w="2826"/>
        <w:gridCol w:w="757"/>
        <w:gridCol w:w="745"/>
        <w:gridCol w:w="745"/>
        <w:gridCol w:w="2646"/>
      </w:tblGrid>
      <w:tr>
        <w:tblPrEx>
          <w:shd w:val="clear" w:color="auto" w:fill="FFFFFF"/>
          <w:tblCellMar>
            <w:top w:w="0" w:type="dxa"/>
            <w:left w:w="0" w:type="dxa"/>
            <w:bottom w:w="0" w:type="dxa"/>
            <w:right w:w="0" w:type="dxa"/>
          </w:tblCellMar>
        </w:tblPrEx>
        <w:trPr>
          <w:trHeight w:val="649" w:hRule="atLeast"/>
          <w:jc w:val="center"/>
        </w:trPr>
        <w:tc>
          <w:tcPr>
            <w:tcW w:w="538" w:type="dxa"/>
            <w:tcBorders>
              <w:top w:val="single" w:color="000000" w:sz="8" w:space="0"/>
              <w:left w:val="single" w:color="000000" w:sz="8" w:space="0"/>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b/>
                <w:color w:val="000000"/>
                <w:kern w:val="0"/>
                <w:sz w:val="22"/>
                <w:szCs w:val="22"/>
              </w:rPr>
              <w:t>序号</w:t>
            </w:r>
          </w:p>
        </w:tc>
        <w:tc>
          <w:tcPr>
            <w:tcW w:w="1145"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b/>
                <w:color w:val="000000"/>
                <w:kern w:val="0"/>
                <w:sz w:val="22"/>
                <w:szCs w:val="22"/>
              </w:rPr>
              <w:t>采购项目  清单</w:t>
            </w:r>
          </w:p>
        </w:tc>
        <w:tc>
          <w:tcPr>
            <w:tcW w:w="795"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eastAsia="宋体" w:cs="宋体"/>
                <w:b/>
                <w:color w:val="000000"/>
                <w:kern w:val="0"/>
                <w:sz w:val="22"/>
                <w:szCs w:val="22"/>
                <w:lang w:val="en-US" w:eastAsia="zh-CN" w:bidi="ar-SA"/>
              </w:rPr>
            </w:pPr>
            <w:r>
              <w:rPr>
                <w:rFonts w:hint="eastAsia" w:ascii="宋体" w:hAnsi="宋体" w:cs="宋体"/>
                <w:b/>
                <w:color w:val="000000"/>
                <w:kern w:val="0"/>
                <w:sz w:val="22"/>
                <w:szCs w:val="22"/>
                <w:lang w:val="en-US" w:eastAsia="zh-CN" w:bidi="ar-SA"/>
              </w:rPr>
              <w:t>品牌</w:t>
            </w:r>
          </w:p>
        </w:tc>
        <w:tc>
          <w:tcPr>
            <w:tcW w:w="2826"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b/>
                <w:color w:val="000000"/>
                <w:kern w:val="0"/>
                <w:sz w:val="22"/>
                <w:szCs w:val="22"/>
              </w:rPr>
              <w:t>技术参数（或技术要求）</w:t>
            </w:r>
          </w:p>
        </w:tc>
        <w:tc>
          <w:tcPr>
            <w:tcW w:w="757"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b/>
                <w:color w:val="000000"/>
                <w:kern w:val="0"/>
                <w:sz w:val="22"/>
                <w:szCs w:val="22"/>
              </w:rPr>
              <w:t>数量</w:t>
            </w:r>
          </w:p>
        </w:tc>
        <w:tc>
          <w:tcPr>
            <w:tcW w:w="745"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cs="宋体"/>
                <w:b/>
                <w:color w:val="000000"/>
                <w:kern w:val="0"/>
                <w:sz w:val="22"/>
                <w:szCs w:val="22"/>
                <w:lang w:eastAsia="zh-CN"/>
              </w:rPr>
            </w:pPr>
          </w:p>
        </w:tc>
        <w:tc>
          <w:tcPr>
            <w:tcW w:w="745"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eastAsia="宋体" w:cs="宋体"/>
                <w:b/>
                <w:color w:val="000000"/>
                <w:kern w:val="0"/>
                <w:sz w:val="22"/>
                <w:szCs w:val="22"/>
                <w:lang w:eastAsia="zh-CN"/>
              </w:rPr>
            </w:pPr>
            <w:r>
              <w:rPr>
                <w:rFonts w:hint="eastAsia" w:ascii="宋体" w:hAnsi="宋体" w:cs="宋体"/>
                <w:b/>
                <w:color w:val="000000"/>
                <w:kern w:val="0"/>
                <w:sz w:val="22"/>
                <w:szCs w:val="22"/>
                <w:lang w:eastAsia="zh-CN"/>
              </w:rPr>
              <w:t>单位</w:t>
            </w:r>
          </w:p>
        </w:tc>
        <w:tc>
          <w:tcPr>
            <w:tcW w:w="2646" w:type="dxa"/>
            <w:tcBorders>
              <w:top w:val="single" w:color="000000" w:sz="8" w:space="0"/>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b/>
                <w:color w:val="000000"/>
                <w:kern w:val="0"/>
                <w:sz w:val="22"/>
                <w:szCs w:val="22"/>
                <w:lang w:eastAsia="zh-CN"/>
              </w:rPr>
              <w:t>备注</w:t>
            </w:r>
          </w:p>
        </w:tc>
      </w:tr>
      <w:tr>
        <w:tblPrEx>
          <w:tblCellMar>
            <w:top w:w="0" w:type="dxa"/>
            <w:left w:w="0" w:type="dxa"/>
            <w:bottom w:w="0" w:type="dxa"/>
            <w:right w:w="0" w:type="dxa"/>
          </w:tblCellMar>
        </w:tblPrEx>
        <w:trPr>
          <w:trHeight w:val="3049" w:hRule="atLeast"/>
          <w:jc w:val="center"/>
        </w:trPr>
        <w:tc>
          <w:tcPr>
            <w:tcW w:w="538" w:type="dxa"/>
            <w:tcBorders>
              <w:top w:val="nil"/>
              <w:left w:val="single" w:color="000000" w:sz="8" w:space="0"/>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1</w:t>
            </w:r>
          </w:p>
        </w:tc>
        <w:tc>
          <w:tcPr>
            <w:tcW w:w="11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奥运之星 A 智能篮球架</w:t>
            </w:r>
          </w:p>
        </w:tc>
        <w:tc>
          <w:tcPr>
            <w:tcW w:w="79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tabs>
                <w:tab w:val="left" w:pos="487"/>
              </w:tabs>
              <w:jc w:val="left"/>
              <w:textAlignment w:val="center"/>
              <w:rPr>
                <w:rFonts w:hint="eastAsia" w:ascii="宋体" w:hAnsi="宋体" w:eastAsia="宋体" w:cs="宋体"/>
                <w:i w:val="0"/>
                <w:color w:val="000000"/>
                <w:kern w:val="0"/>
                <w:sz w:val="22"/>
                <w:szCs w:val="22"/>
                <w:u w:val="none"/>
                <w:lang w:val="en-US" w:eastAsia="zh-CN" w:bidi="ar"/>
              </w:rPr>
            </w:pPr>
            <w:r>
              <w:rPr>
                <w:rFonts w:hint="eastAsia"/>
                <w:lang w:val="en-US" w:eastAsia="zh-CN"/>
              </w:rPr>
              <w:t>金陵(国际篮联FIBA认证)</w:t>
            </w:r>
          </w:p>
        </w:tc>
        <w:tc>
          <w:tcPr>
            <w:tcW w:w="282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left"/>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奥运之星 A 智能篮球架 YLJ-5B 智能型，遥控、微电脑双控制全自动行走、升降。FIBA认证配超白玻璃篮板，灯带内置 适应最小场地37.4m</w:t>
            </w:r>
          </w:p>
        </w:tc>
        <w:tc>
          <w:tcPr>
            <w:tcW w:w="757"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 xml:space="preserve">1.00 </w:t>
            </w:r>
          </w:p>
        </w:tc>
        <w:tc>
          <w:tcPr>
            <w:tcW w:w="7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7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kern w:val="0"/>
                <w:sz w:val="24"/>
                <w:szCs w:val="24"/>
              </w:rPr>
            </w:pPr>
            <w:r>
              <w:rPr>
                <w:rFonts w:hint="eastAsia" w:ascii="宋体" w:hAnsi="宋体" w:eastAsia="宋体" w:cs="宋体"/>
                <w:i w:val="0"/>
                <w:color w:val="000000"/>
                <w:kern w:val="0"/>
                <w:sz w:val="22"/>
                <w:szCs w:val="22"/>
                <w:u w:val="none"/>
                <w:lang w:val="en-US" w:eastAsia="zh-CN" w:bidi="ar"/>
              </w:rPr>
              <w:t>副</w:t>
            </w:r>
          </w:p>
        </w:tc>
        <w:tc>
          <w:tcPr>
            <w:tcW w:w="264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left"/>
              <w:textAlignment w:val="center"/>
            </w:pPr>
            <w:r>
              <w:drawing>
                <wp:inline distT="0" distB="0" distL="114300" distR="114300">
                  <wp:extent cx="1355090" cy="1578610"/>
                  <wp:effectExtent l="0" t="0" r="1270" b="635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1355090" cy="1578610"/>
                          </a:xfrm>
                          <a:prstGeom prst="rect">
                            <a:avLst/>
                          </a:prstGeom>
                          <a:noFill/>
                          <a:ln w="1">
                            <a:noFill/>
                          </a:ln>
                        </pic:spPr>
                      </pic:pic>
                    </a:graphicData>
                  </a:graphic>
                </wp:inline>
              </w:drawing>
            </w:r>
          </w:p>
          <w:p>
            <w:pPr>
              <w:keepNext w:val="0"/>
              <w:keepLines w:val="0"/>
              <w:widowControl/>
              <w:suppressLineNumbers w:val="0"/>
              <w:jc w:val="left"/>
              <w:textAlignment w:val="center"/>
              <w:rPr>
                <w:rFonts w:hint="eastAsia"/>
                <w:lang w:val="en-US" w:eastAsia="zh-CN"/>
              </w:rPr>
            </w:pPr>
          </w:p>
        </w:tc>
      </w:tr>
      <w:tr>
        <w:tblPrEx>
          <w:tblCellMar>
            <w:top w:w="0" w:type="dxa"/>
            <w:left w:w="0" w:type="dxa"/>
            <w:bottom w:w="0" w:type="dxa"/>
            <w:right w:w="0" w:type="dxa"/>
          </w:tblCellMar>
        </w:tblPrEx>
        <w:trPr>
          <w:trHeight w:val="4184" w:hRule="atLeast"/>
          <w:jc w:val="center"/>
        </w:trPr>
        <w:tc>
          <w:tcPr>
            <w:tcW w:w="538" w:type="dxa"/>
            <w:tcBorders>
              <w:top w:val="nil"/>
              <w:left w:val="single" w:color="000000" w:sz="8" w:space="0"/>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2</w:t>
            </w:r>
          </w:p>
        </w:tc>
        <w:tc>
          <w:tcPr>
            <w:tcW w:w="11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亚运之星 B 智能篮球架</w:t>
            </w:r>
          </w:p>
        </w:tc>
        <w:tc>
          <w:tcPr>
            <w:tcW w:w="79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lang w:val="en-US" w:eastAsia="zh-CN"/>
              </w:rPr>
              <w:t>金陵(国际篮联FIBA认证)</w:t>
            </w:r>
          </w:p>
        </w:tc>
        <w:tc>
          <w:tcPr>
            <w:tcW w:w="282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left"/>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亚运之星 B 智能篮球架 YLJ-3C 智能型，遥控、微电脑双控制全自动行走、升降。配超白玻璃篮板，灯带内置 适应最小场地37.4m</w:t>
            </w:r>
          </w:p>
        </w:tc>
        <w:tc>
          <w:tcPr>
            <w:tcW w:w="757"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 xml:space="preserve">1.00 </w:t>
            </w:r>
          </w:p>
        </w:tc>
        <w:tc>
          <w:tcPr>
            <w:tcW w:w="7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7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FF0000"/>
                <w:kern w:val="0"/>
                <w:sz w:val="24"/>
                <w:szCs w:val="24"/>
              </w:rPr>
            </w:pPr>
            <w:r>
              <w:rPr>
                <w:rFonts w:hint="eastAsia" w:ascii="宋体" w:hAnsi="宋体" w:eastAsia="宋体" w:cs="宋体"/>
                <w:i w:val="0"/>
                <w:color w:val="000000"/>
                <w:kern w:val="0"/>
                <w:sz w:val="22"/>
                <w:szCs w:val="22"/>
                <w:u w:val="none"/>
                <w:lang w:val="en-US" w:eastAsia="zh-CN" w:bidi="ar"/>
              </w:rPr>
              <w:t>副</w:t>
            </w:r>
          </w:p>
        </w:tc>
        <w:tc>
          <w:tcPr>
            <w:tcW w:w="264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left"/>
              <w:textAlignment w:val="center"/>
            </w:pPr>
            <w:r>
              <w:drawing>
                <wp:inline distT="0" distB="0" distL="114300" distR="114300">
                  <wp:extent cx="1420495" cy="2230120"/>
                  <wp:effectExtent l="0" t="0" r="12065" b="1016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a:stretch>
                            <a:fillRect/>
                          </a:stretch>
                        </pic:blipFill>
                        <pic:spPr>
                          <a:xfrm>
                            <a:off x="0" y="0"/>
                            <a:ext cx="1420495" cy="2230120"/>
                          </a:xfrm>
                          <a:prstGeom prst="rect">
                            <a:avLst/>
                          </a:prstGeom>
                          <a:noFill/>
                          <a:ln w="1">
                            <a:noFill/>
                          </a:ln>
                        </pic:spPr>
                      </pic:pic>
                    </a:graphicData>
                  </a:graphic>
                </wp:inline>
              </w:drawing>
            </w:r>
          </w:p>
          <w:p>
            <w:pPr>
              <w:keepNext w:val="0"/>
              <w:keepLines w:val="0"/>
              <w:widowControl/>
              <w:suppressLineNumbers w:val="0"/>
              <w:jc w:val="left"/>
              <w:textAlignment w:val="center"/>
              <w:rPr>
                <w:rFonts w:hint="eastAsia"/>
                <w:lang w:val="en-US" w:eastAsia="zh-CN"/>
              </w:rPr>
            </w:pPr>
          </w:p>
        </w:tc>
      </w:tr>
      <w:tr>
        <w:tblPrEx>
          <w:tblCellMar>
            <w:top w:w="0" w:type="dxa"/>
            <w:left w:w="0" w:type="dxa"/>
            <w:bottom w:w="0" w:type="dxa"/>
            <w:right w:w="0" w:type="dxa"/>
          </w:tblCellMar>
        </w:tblPrEx>
        <w:trPr>
          <w:trHeight w:val="2781" w:hRule="atLeast"/>
          <w:jc w:val="center"/>
        </w:trPr>
        <w:tc>
          <w:tcPr>
            <w:tcW w:w="538" w:type="dxa"/>
            <w:tcBorders>
              <w:top w:val="nil"/>
              <w:left w:val="single" w:color="000000" w:sz="8" w:space="0"/>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3</w:t>
            </w:r>
          </w:p>
        </w:tc>
        <w:tc>
          <w:tcPr>
            <w:tcW w:w="11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二十四秒计时系统</w:t>
            </w:r>
          </w:p>
        </w:tc>
        <w:tc>
          <w:tcPr>
            <w:tcW w:w="79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rPr>
              <w:t>金陵(国际篮联FIBA认证)</w:t>
            </w:r>
          </w:p>
        </w:tc>
        <w:tc>
          <w:tcPr>
            <w:tcW w:w="282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left"/>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二十四秒计时系统，ZJS-3C 4面显示配电缆。</w:t>
            </w:r>
          </w:p>
        </w:tc>
        <w:tc>
          <w:tcPr>
            <w:tcW w:w="757"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sz w:val="18"/>
                <w:szCs w:val="18"/>
              </w:rPr>
            </w:pPr>
            <w:r>
              <w:rPr>
                <w:rFonts w:hint="eastAsia" w:ascii="宋体" w:hAnsi="宋体" w:eastAsia="宋体" w:cs="宋体"/>
                <w:i w:val="0"/>
                <w:color w:val="000000"/>
                <w:kern w:val="0"/>
                <w:sz w:val="22"/>
                <w:szCs w:val="22"/>
                <w:u w:val="none"/>
                <w:lang w:val="en-US" w:eastAsia="zh-CN" w:bidi="ar"/>
              </w:rPr>
              <w:t xml:space="preserve">2.00 </w:t>
            </w:r>
          </w:p>
        </w:tc>
        <w:tc>
          <w:tcPr>
            <w:tcW w:w="7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745"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keepNext w:val="0"/>
              <w:keepLines w:val="0"/>
              <w:widowControl/>
              <w:suppressLineNumbers w:val="0"/>
              <w:jc w:val="center"/>
              <w:textAlignment w:val="center"/>
              <w:rPr>
                <w:rFonts w:hint="eastAsia" w:ascii="宋体" w:hAnsi="宋体" w:cs="宋体"/>
                <w:color w:val="000000"/>
                <w:kern w:val="0"/>
                <w:sz w:val="24"/>
                <w:szCs w:val="24"/>
              </w:rPr>
            </w:pPr>
            <w:r>
              <w:rPr>
                <w:rFonts w:hint="eastAsia" w:ascii="宋体" w:hAnsi="宋体" w:eastAsia="宋体" w:cs="宋体"/>
                <w:i w:val="0"/>
                <w:color w:val="000000"/>
                <w:kern w:val="0"/>
                <w:sz w:val="22"/>
                <w:szCs w:val="22"/>
                <w:u w:val="none"/>
                <w:lang w:val="en-US" w:eastAsia="zh-CN" w:bidi="ar"/>
              </w:rPr>
              <w:t>副</w:t>
            </w:r>
          </w:p>
        </w:tc>
        <w:tc>
          <w:tcPr>
            <w:tcW w:w="2646" w:type="dxa"/>
            <w:tcBorders>
              <w:top w:val="nil"/>
              <w:left w:val="nil"/>
              <w:bottom w:val="single" w:color="000000" w:sz="8" w:space="0"/>
              <w:right w:val="single" w:color="000000" w:sz="8" w:space="0"/>
            </w:tcBorders>
            <w:shd w:val="clear" w:color="auto" w:fill="FFFFFF"/>
            <w:noWrap w:val="0"/>
            <w:tcMar>
              <w:left w:w="108" w:type="dxa"/>
              <w:right w:w="108" w:type="dxa"/>
            </w:tcMar>
            <w:vAlign w:val="center"/>
          </w:tcPr>
          <w:p>
            <w:pPr>
              <w:widowControl/>
              <w:jc w:val="center"/>
              <w:textAlignment w:val="center"/>
            </w:pPr>
            <w:r>
              <w:drawing>
                <wp:inline distT="0" distB="0" distL="114300" distR="114300">
                  <wp:extent cx="1560195" cy="1414780"/>
                  <wp:effectExtent l="0" t="0" r="9525"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7"/>
                          <a:stretch>
                            <a:fillRect/>
                          </a:stretch>
                        </pic:blipFill>
                        <pic:spPr>
                          <a:xfrm>
                            <a:off x="0" y="0"/>
                            <a:ext cx="1560195" cy="1414780"/>
                          </a:xfrm>
                          <a:prstGeom prst="rect">
                            <a:avLst/>
                          </a:prstGeom>
                          <a:noFill/>
                          <a:ln w="1">
                            <a:noFill/>
                          </a:ln>
                        </pic:spPr>
                      </pic:pic>
                    </a:graphicData>
                  </a:graphic>
                </wp:inline>
              </w:drawing>
            </w:r>
          </w:p>
          <w:p>
            <w:pPr>
              <w:widowControl/>
              <w:jc w:val="center"/>
              <w:textAlignment w:val="center"/>
              <w:rPr>
                <w:rFonts w:hint="eastAsia"/>
              </w:rPr>
            </w:pPr>
          </w:p>
        </w:tc>
      </w:tr>
    </w:tbl>
    <w:p>
      <w:pPr>
        <w:widowControl/>
        <w:shd w:val="clear" w:color="auto" w:fill="FFFFFF"/>
        <w:spacing w:line="495" w:lineRule="atLeast"/>
        <w:jc w:val="left"/>
        <w:rPr>
          <w:rFonts w:hint="eastAsia" w:ascii="宋体" w:hAnsi="宋体" w:eastAsia="宋体" w:cs="宋体"/>
          <w:b/>
          <w:color w:val="000000"/>
          <w:kern w:val="0"/>
          <w:sz w:val="24"/>
          <w:szCs w:val="24"/>
          <w:shd w:val="clear" w:color="auto" w:fill="FFFFFF"/>
          <w:lang w:eastAsia="zh-CN"/>
        </w:rPr>
      </w:pPr>
      <w:r>
        <w:rPr>
          <w:rFonts w:hint="eastAsia" w:ascii="宋体" w:hAnsi="宋体" w:cs="宋体"/>
          <w:b/>
          <w:color w:val="000000"/>
          <w:kern w:val="0"/>
          <w:sz w:val="24"/>
          <w:szCs w:val="24"/>
          <w:shd w:val="clear" w:color="auto" w:fill="FFFFFF"/>
          <w:lang w:eastAsia="zh-CN"/>
        </w:rPr>
        <w:t>其他技术参数：</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篮球相关：1、★需提供篮球架机械以及低压产品认证证书复印件加盖制造厂家公章。</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2、★需提供篮球板夹层玻璃国家安全及石英玻璃质量检验报告加盖制造厂家公章。</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3、★需提供篮联（FIBA）认证证书复印件加盖制造厂家公章。</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4、★需提供篮球架CBA授权使用证明复印件加盖制造厂家公章。</w:t>
      </w:r>
    </w:p>
    <w:p>
      <w:pPr>
        <w:widowControl/>
        <w:shd w:val="clear" w:color="auto" w:fill="FFFFFF"/>
        <w:spacing w:line="495" w:lineRule="atLeast"/>
        <w:jc w:val="left"/>
        <w:rPr>
          <w:rFonts w:hint="eastAsia" w:ascii="宋体" w:hAnsi="宋体" w:cs="宋体"/>
          <w:b/>
          <w:color w:val="000000"/>
          <w:kern w:val="0"/>
          <w:sz w:val="24"/>
          <w:szCs w:val="24"/>
          <w:shd w:val="clear" w:color="auto" w:fill="FFFFFF"/>
        </w:rPr>
      </w:pPr>
      <w:r>
        <w:rPr>
          <w:rFonts w:hint="eastAsia" w:ascii="宋体" w:hAnsi="宋体" w:cs="宋体"/>
          <w:b/>
          <w:color w:val="000000"/>
          <w:kern w:val="0"/>
          <w:sz w:val="24"/>
          <w:szCs w:val="24"/>
          <w:shd w:val="clear" w:color="auto" w:fill="FFFFFF"/>
        </w:rPr>
        <w:t>5、★需提供生产企业针对本项目的授权书原件.</w:t>
      </w:r>
    </w:p>
    <w:p>
      <w:pPr>
        <w:widowControl/>
        <w:shd w:val="clear" w:color="auto" w:fill="FFFFFF"/>
        <w:spacing w:line="495" w:lineRule="atLeast"/>
        <w:jc w:val="left"/>
        <w:rPr>
          <w:rFonts w:hint="eastAsia" w:ascii="宋体" w:hAnsi="宋体" w:cs="宋体"/>
          <w:b/>
          <w:color w:val="000000"/>
          <w:kern w:val="0"/>
          <w:sz w:val="24"/>
          <w:szCs w:val="24"/>
          <w:shd w:val="clear" w:color="auto" w:fill="FFFFFF"/>
          <w:lang w:eastAsia="zh-CN"/>
        </w:rPr>
      </w:pPr>
      <w:r>
        <w:rPr>
          <w:rFonts w:hint="eastAsia" w:ascii="宋体" w:hAnsi="宋体" w:cs="宋体"/>
          <w:b/>
          <w:color w:val="000000"/>
          <w:kern w:val="0"/>
          <w:sz w:val="24"/>
          <w:szCs w:val="24"/>
          <w:shd w:val="clear" w:color="auto" w:fill="FFFFFF"/>
          <w:lang w:eastAsia="zh-CN"/>
        </w:rPr>
        <w:t>其他要求：</w:t>
      </w:r>
    </w:p>
    <w:p>
      <w:pPr>
        <w:widowControl/>
        <w:shd w:val="clear" w:color="auto" w:fill="FFFFFF"/>
        <w:spacing w:line="495" w:lineRule="atLeast"/>
        <w:jc w:val="left"/>
        <w:rPr>
          <w:rFonts w:hint="eastAsia" w:ascii="宋体" w:hAnsi="宋体" w:cs="宋体"/>
          <w:b/>
          <w:color w:val="000000"/>
          <w:kern w:val="0"/>
          <w:sz w:val="24"/>
          <w:szCs w:val="24"/>
          <w:shd w:val="clear" w:color="auto" w:fill="FFFFFF"/>
          <w:lang w:eastAsia="zh-CN"/>
        </w:rPr>
      </w:pPr>
      <w:r>
        <w:rPr>
          <w:rFonts w:hint="eastAsia" w:ascii="宋体" w:hAnsi="宋体" w:cs="宋体"/>
          <w:b/>
          <w:color w:val="000000"/>
          <w:kern w:val="0"/>
          <w:sz w:val="24"/>
          <w:szCs w:val="24"/>
          <w:shd w:val="clear" w:color="auto" w:fill="FFFFFF"/>
          <w:lang w:eastAsia="zh-CN"/>
        </w:rPr>
        <w:t>运输方式：物流运输，短途运输送货上门；含卸货到一楼场地</w:t>
      </w:r>
    </w:p>
    <w:p>
      <w:pPr>
        <w:widowControl/>
        <w:shd w:val="clear" w:color="auto" w:fill="FFFFFF"/>
        <w:spacing w:line="495" w:lineRule="atLeast"/>
        <w:jc w:val="left"/>
        <w:rPr>
          <w:rFonts w:hint="eastAsia" w:ascii="宋体" w:hAnsi="宋体" w:cs="宋体"/>
          <w:color w:val="000000"/>
          <w:sz w:val="33"/>
          <w:szCs w:val="33"/>
        </w:rPr>
      </w:pPr>
      <w:r>
        <w:rPr>
          <w:rFonts w:hint="eastAsia" w:ascii="宋体" w:hAnsi="宋体" w:cs="宋体"/>
          <w:b/>
          <w:color w:val="000000"/>
          <w:kern w:val="0"/>
          <w:sz w:val="24"/>
          <w:szCs w:val="24"/>
          <w:shd w:val="clear" w:color="auto" w:fill="FFFFFF"/>
        </w:rPr>
        <w:t>备注：1、标有“★”的参数为关键性技术参数，必须无条件满足，如有一项不能满足，视为未实质性响应采购需求；</w:t>
      </w:r>
    </w:p>
    <w:p>
      <w:pPr>
        <w:widowControl/>
        <w:numPr>
          <w:ilvl w:val="0"/>
          <w:numId w:val="0"/>
        </w:numPr>
        <w:shd w:val="clear" w:color="auto" w:fill="FFFFFF"/>
        <w:spacing w:line="495" w:lineRule="atLeast"/>
        <w:jc w:val="left"/>
        <w:rPr>
          <w:lang w:val="zh-CN"/>
        </w:rPr>
        <w:sectPr>
          <w:pgSz w:w="11906" w:h="16838"/>
          <w:pgMar w:top="1361" w:right="1701" w:bottom="1361" w:left="1701" w:header="851" w:footer="992" w:gutter="0"/>
          <w:cols w:space="720" w:num="1"/>
          <w:docGrid w:type="lines" w:linePitch="332" w:charSpace="0"/>
        </w:sectPr>
      </w:pPr>
      <w:r>
        <w:rPr>
          <w:rFonts w:hint="eastAsia" w:ascii="宋体" w:hAnsi="宋体" w:cs="宋体"/>
          <w:b/>
          <w:color w:val="000000"/>
          <w:kern w:val="0"/>
          <w:sz w:val="24"/>
          <w:szCs w:val="24"/>
          <w:shd w:val="clear" w:color="auto" w:fill="FFFFFF"/>
          <w:lang w:val="en-US" w:eastAsia="zh-CN"/>
        </w:rPr>
        <w:t>2、</w:t>
      </w:r>
      <w:r>
        <w:rPr>
          <w:rFonts w:hint="eastAsia" w:ascii="宋体" w:hAnsi="宋体" w:cs="宋体"/>
          <w:b/>
          <w:color w:val="000000"/>
          <w:kern w:val="0"/>
          <w:sz w:val="24"/>
          <w:szCs w:val="24"/>
          <w:shd w:val="clear" w:color="auto" w:fill="FFFFFF"/>
        </w:rPr>
        <w:t>未标“★”的参数为非关键性技术参数，如有</w:t>
      </w:r>
      <w:r>
        <w:rPr>
          <w:rFonts w:hint="eastAsia" w:ascii="宋体" w:hAnsi="宋体" w:cs="宋体"/>
          <w:b/>
          <w:color w:val="000000"/>
          <w:kern w:val="0"/>
          <w:sz w:val="24"/>
          <w:szCs w:val="24"/>
          <w:shd w:val="clear" w:color="auto" w:fill="FFFFFF"/>
          <w:lang w:eastAsia="zh-CN"/>
        </w:rPr>
        <w:t>三项</w:t>
      </w:r>
      <w:r>
        <w:rPr>
          <w:rFonts w:hint="eastAsia" w:ascii="宋体" w:hAnsi="宋体" w:cs="宋体"/>
          <w:b/>
          <w:color w:val="000000"/>
          <w:kern w:val="0"/>
          <w:sz w:val="24"/>
          <w:szCs w:val="24"/>
          <w:shd w:val="clear" w:color="auto" w:fill="FFFFFF"/>
        </w:rPr>
        <w:t>或</w:t>
      </w:r>
      <w:r>
        <w:rPr>
          <w:rFonts w:hint="eastAsia" w:ascii="宋体" w:hAnsi="宋体" w:cs="宋体"/>
          <w:b/>
          <w:color w:val="000000"/>
          <w:kern w:val="0"/>
          <w:sz w:val="24"/>
          <w:szCs w:val="24"/>
          <w:shd w:val="clear" w:color="auto" w:fill="FFFFFF"/>
          <w:lang w:eastAsia="zh-CN"/>
        </w:rPr>
        <w:t>三项</w:t>
      </w:r>
      <w:r>
        <w:rPr>
          <w:rFonts w:hint="eastAsia" w:ascii="宋体" w:hAnsi="宋体" w:cs="宋体"/>
          <w:b/>
          <w:color w:val="000000"/>
          <w:kern w:val="0"/>
          <w:sz w:val="24"/>
          <w:szCs w:val="24"/>
          <w:shd w:val="clear" w:color="auto" w:fill="FFFFFF"/>
        </w:rPr>
        <w:t>以上不满足（不少于三项），也视为未实质性响应采购需求。</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29A09B"/>
    <w:multiLevelType w:val="singleLevel"/>
    <w:tmpl w:val="C329A09B"/>
    <w:lvl w:ilvl="0" w:tentative="0">
      <w:start w:val="1"/>
      <w:numFmt w:val="decimal"/>
      <w:suff w:val="nothing"/>
      <w:lvlText w:val="%1、"/>
      <w:lvlJc w:val="left"/>
    </w:lvl>
  </w:abstractNum>
  <w:abstractNum w:abstractNumId="1">
    <w:nsid w:val="0D2D7DC8"/>
    <w:multiLevelType w:val="singleLevel"/>
    <w:tmpl w:val="0D2D7DC8"/>
    <w:lvl w:ilvl="0" w:tentative="0">
      <w:start w:val="3"/>
      <w:numFmt w:val="chineseCounting"/>
      <w:suff w:val="nothing"/>
      <w:lvlText w:val="%1、"/>
      <w:lvlJc w:val="left"/>
      <w:rPr>
        <w:rFonts w:hint="eastAsia"/>
      </w:rPr>
    </w:lvl>
  </w:abstractNum>
  <w:abstractNum w:abstractNumId="2">
    <w:nsid w:val="46502473"/>
    <w:multiLevelType w:val="singleLevel"/>
    <w:tmpl w:val="46502473"/>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B32682"/>
    <w:rsid w:val="2648538A"/>
    <w:rsid w:val="2F044250"/>
    <w:rsid w:val="4AB32682"/>
    <w:rsid w:val="4C2D2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2020-09-02T06:38:00Z</dcterms:created>
  <dc:creator>天空</dc:creator>
  <cp:lastModifiedBy>天空</cp:lastModifiedBy>
  <dcterms:modified xsi:type="dcterms:W3CDTF">2020-09-07T09:22:06Z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